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7BB1A">
      <w:pPr>
        <w:snapToGrid w:val="0"/>
        <w:spacing w:line="300" w:lineRule="auto"/>
        <w:jc w:val="center"/>
        <w:textAlignment w:val="top"/>
        <w:rPr>
          <w:rFonts w:hint="eastAsia" w:ascii="方正小标宋简体" w:hAnsi="华文中宋" w:eastAsia="方正小标宋简体"/>
          <w:bCs/>
          <w:color w:val="FF0000"/>
          <w:spacing w:val="7"/>
          <w:w w:val="38"/>
          <w:kern w:val="0"/>
          <w:sz w:val="44"/>
          <w:szCs w:val="44"/>
          <w:fitText w:val="8613" w:id="-557978157"/>
        </w:rPr>
      </w:pPr>
    </w:p>
    <w:p w14:paraId="40A9EBD8">
      <w:pPr>
        <w:snapToGrid w:val="0"/>
        <w:spacing w:line="300" w:lineRule="auto"/>
        <w:jc w:val="center"/>
        <w:textAlignment w:val="top"/>
        <w:rPr>
          <w:rFonts w:hint="eastAsia" w:ascii="方正小标宋简体" w:hAnsi="华文中宋" w:eastAsia="方正小标宋简体"/>
          <w:bCs/>
          <w:color w:val="FF0000"/>
          <w:w w:val="83"/>
          <w:kern w:val="0"/>
          <w:sz w:val="160"/>
          <w:szCs w:val="160"/>
        </w:rPr>
      </w:pPr>
      <w:r>
        <w:rPr>
          <w:rFonts w:hint="eastAsia" w:ascii="方正小标宋简体" w:hAnsi="华文中宋" w:eastAsia="方正小标宋简体"/>
          <w:bCs/>
          <w:color w:val="FF0000"/>
          <w:spacing w:val="1"/>
          <w:w w:val="37"/>
          <w:kern w:val="0"/>
          <w:sz w:val="136"/>
          <w:szCs w:val="136"/>
          <w:fitText w:val="8613" w:id="1"/>
        </w:rPr>
        <w:t>中共北京市怀柔区</w:t>
      </w:r>
      <w:r>
        <w:rPr>
          <w:rFonts w:hint="eastAsia" w:ascii="方正小标宋简体" w:hAnsi="华文中宋" w:eastAsia="方正小标宋简体"/>
          <w:bCs/>
          <w:color w:val="FF0000"/>
          <w:spacing w:val="1"/>
          <w:w w:val="37"/>
          <w:kern w:val="0"/>
          <w:sz w:val="136"/>
          <w:szCs w:val="136"/>
          <w:fitText w:val="8613" w:id="1"/>
          <w:lang w:eastAsia="zh-CN"/>
        </w:rPr>
        <w:t>科学技术委员会</w:t>
      </w:r>
      <w:r>
        <w:rPr>
          <w:rFonts w:hint="eastAsia" w:ascii="方正小标宋简体" w:hAnsi="华文中宋" w:eastAsia="方正小标宋简体"/>
          <w:bCs/>
          <w:color w:val="FF0000"/>
          <w:spacing w:val="1"/>
          <w:w w:val="37"/>
          <w:kern w:val="0"/>
          <w:sz w:val="136"/>
          <w:szCs w:val="136"/>
          <w:fitText w:val="8613" w:id="1"/>
        </w:rPr>
        <w:t>党</w:t>
      </w:r>
      <w:r>
        <w:rPr>
          <w:rFonts w:hint="eastAsia" w:ascii="方正小标宋简体" w:hAnsi="华文中宋" w:eastAsia="方正小标宋简体"/>
          <w:bCs/>
          <w:color w:val="FF0000"/>
          <w:spacing w:val="46"/>
          <w:w w:val="37"/>
          <w:kern w:val="0"/>
          <w:sz w:val="136"/>
          <w:szCs w:val="136"/>
          <w:fitText w:val="8613" w:id="1"/>
        </w:rPr>
        <w:t>组</w:t>
      </w:r>
    </w:p>
    <w:p w14:paraId="30CA6DD8">
      <w:pPr>
        <w:snapToGrid w:val="0"/>
        <w:spacing w:line="300" w:lineRule="auto"/>
        <w:jc w:val="center"/>
        <w:rPr>
          <w:rFonts w:hint="eastAsia" w:eastAsia="仿宋_GB2312"/>
          <w:sz w:val="15"/>
        </w:rPr>
      </w:pPr>
    </w:p>
    <w:p w14:paraId="5F08256A">
      <w:pPr>
        <w:snapToGrid w:val="0"/>
        <w:spacing w:line="300" w:lineRule="auto"/>
        <w:jc w:val="center"/>
        <w:rPr>
          <w:rFonts w:hint="eastAsia" w:eastAsia="仿宋_GB2312"/>
          <w:sz w:val="15"/>
        </w:rPr>
      </w:pPr>
    </w:p>
    <w:p w14:paraId="010160EB">
      <w:pPr>
        <w:snapToGrid w:val="0"/>
        <w:spacing w:line="300" w:lineRule="auto"/>
        <w:jc w:val="center"/>
        <w:rPr>
          <w:rFonts w:hint="eastAsia" w:eastAsia="仿宋_GB2312"/>
          <w:sz w:val="15"/>
        </w:rPr>
      </w:pPr>
    </w:p>
    <w:p w14:paraId="569F3D96">
      <w:pPr>
        <w:snapToGrid w:val="0"/>
        <w:spacing w:line="300" w:lineRule="auto"/>
        <w:jc w:val="center"/>
        <w:rPr>
          <w:rFonts w:hint="eastAsia" w:ascii="楷体_GB2312" w:eastAsia="楷体_GB2312"/>
          <w:sz w:val="32"/>
        </w:rPr>
      </w:pPr>
      <w:r>
        <w:rPr>
          <w:sz w:val="32"/>
        </w:rPr>
        <mc:AlternateContent>
          <mc:Choice Requires="wpg">
            <w:drawing>
              <wp:anchor distT="0" distB="0" distL="114300" distR="114300" simplePos="0" relativeHeight="251659264" behindDoc="0" locked="0" layoutInCell="1" allowOverlap="1">
                <wp:simplePos x="0" y="0"/>
                <wp:positionH relativeFrom="column">
                  <wp:posOffset>-227965</wp:posOffset>
                </wp:positionH>
                <wp:positionV relativeFrom="paragraph">
                  <wp:posOffset>224155</wp:posOffset>
                </wp:positionV>
                <wp:extent cx="6000115" cy="276860"/>
                <wp:effectExtent l="0" t="0" r="4445" b="12700"/>
                <wp:wrapNone/>
                <wp:docPr id="4" name="组合 4"/>
                <wp:cNvGraphicFramePr/>
                <a:graphic xmlns:a="http://schemas.openxmlformats.org/drawingml/2006/main">
                  <a:graphicData uri="http://schemas.microsoft.com/office/word/2010/wordprocessingGroup">
                    <wpg:wgp>
                      <wpg:cNvGrpSpPr/>
                      <wpg:grpSpPr>
                        <a:xfrm>
                          <a:off x="0" y="0"/>
                          <a:ext cx="6000115" cy="276860"/>
                          <a:chOff x="6176" y="6909"/>
                          <a:chExt cx="9449" cy="436"/>
                        </a:xfrm>
                      </wpg:grpSpPr>
                      <wps:wsp>
                        <wps:cNvPr id="2" name="直接连接符 2"/>
                        <wps:cNvCnPr/>
                        <wps:spPr>
                          <a:xfrm>
                            <a:off x="6176" y="7131"/>
                            <a:ext cx="4437" cy="0"/>
                          </a:xfrm>
                          <a:prstGeom prst="line">
                            <a:avLst/>
                          </a:prstGeom>
                          <a:ln w="41275" cap="flat" cmpd="sng">
                            <a:solidFill>
                              <a:srgbClr val="FF0000"/>
                            </a:solidFill>
                            <a:prstDash val="solid"/>
                            <a:headEnd type="none" w="med" len="med"/>
                            <a:tailEnd type="none" w="med" len="med"/>
                          </a:ln>
                        </wps:spPr>
                        <wps:bodyPr upright="1"/>
                      </wps:wsp>
                      <wps:wsp>
                        <wps:cNvPr id="1" name="直接连接符 1"/>
                        <wps:cNvCnPr/>
                        <wps:spPr>
                          <a:xfrm>
                            <a:off x="11321" y="7131"/>
                            <a:ext cx="4305" cy="0"/>
                          </a:xfrm>
                          <a:prstGeom prst="line">
                            <a:avLst/>
                          </a:prstGeom>
                          <a:ln w="41275" cap="flat" cmpd="sng">
                            <a:solidFill>
                              <a:srgbClr val="FF0000"/>
                            </a:solidFill>
                            <a:prstDash val="solid"/>
                            <a:headEnd type="none" w="med" len="med"/>
                            <a:tailEnd type="none" w="med" len="med"/>
                          </a:ln>
                        </wps:spPr>
                        <wps:bodyPr upright="1"/>
                      </wps:wsp>
                      <wps:wsp>
                        <wps:cNvPr id="3" name="五角星 3"/>
                        <wps:cNvSpPr/>
                        <wps:spPr>
                          <a:xfrm>
                            <a:off x="10736" y="6909"/>
                            <a:ext cx="414" cy="437"/>
                          </a:xfrm>
                          <a:prstGeom prst="star5">
                            <a:avLst/>
                          </a:prstGeom>
                          <a:solidFill>
                            <a:srgbClr val="FF0000"/>
                          </a:solidFill>
                          <a:ln w="9525">
                            <a:noFill/>
                          </a:ln>
                        </wps:spPr>
                        <wps:bodyPr upright="1"/>
                      </wps:wsp>
                    </wpg:wgp>
                  </a:graphicData>
                </a:graphic>
              </wp:anchor>
            </w:drawing>
          </mc:Choice>
          <mc:Fallback>
            <w:pict>
              <v:group id="_x0000_s1026" o:spid="_x0000_s1026" o:spt="203" style="position:absolute;left:0pt;margin-left:-17.95pt;margin-top:17.65pt;height:21.8pt;width:472.45pt;z-index:251659264;mso-width-relative:page;mso-height-relative:page;" coordorigin="6176,6909" coordsize="9449,436" o:gfxdata="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">
                <o:lock v:ext="edit" aspectratio="f"/>
                <v:line id="_x0000_s1026" o:spid="_x0000_s1026" o:spt="20" style="position:absolute;left:6176;top:7131;height:0;width:4437;" filled="f" stroked="t" coordsize="21600,21600" o:gfxdata="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4J9IK8AAAA&#10;2gAAAA8AAAAAAAAAAQAgAAAAIgAAAGRycy9kb3ducmV2LnhtbFBLAQIUABQAAAAIAIdO4kAzLwWe&#10;OwAAADkAAAAQAAAAAAAAAAEAIAAAAAsBAABkcnMvc2hhcGV4bWwueG1sUEsFBgAAAAAGAAYAWwEA&#10;ALUDAAAAAA==&#10;">
                  <v:fill on="f" focussize="0,0"/>
                  <v:stroke weight="3.25pt" color="#FF0000" joinstyle="round"/>
                  <v:imagedata o:title=""/>
                  <o:lock v:ext="edit" aspectratio="f"/>
                </v:line>
                <v:line id="_x0000_s1026" o:spid="_x0000_s1026" o:spt="20" style="position:absolute;left:11321;top:7131;height:0;width:4305;" filled="f" stroked="t" coordsize="21600,21600" o:gfxdata="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ttq9bsAAADa&#10;AAAADwAAAAAAAAABACAAAAAiAAAAZHJzL2Rvd25yZXYueG1sUEsBAhQAFAAAAAgAh07iQDMvBZ47&#10;AAAAOQAAABAAAAAAAAAAAQAgAAAACgEAAGRycy9zaGFwZXhtbC54bWxQSwUGAAAAAAYABgBbAQAA&#10;tAMAAAAA&#10;">
                  <v:fill on="f" focussize="0,0"/>
                  <v:stroke weight="3.25pt" color="#FF0000" joinstyle="round"/>
                  <v:imagedata o:title=""/>
                  <o:lock v:ext="edit" aspectratio="f"/>
                </v:line>
                <v:shape id="_x0000_s1026" o:spid="_x0000_s1026" style="position:absolute;left:10736;top:6909;height:437;width:414;" fillcolor="#FF0000" filled="t" stroked="f" coordsize="414,437" o:gfxdata="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o518LsAAADa&#10;AAAADwAAAAAAAAABACAAAAAiAAAAZHJzL2Rvd25yZXYueG1sUEsBAhQAFAAAAAgAh07iQDMvBZ47&#10;AAAAOQAAABAAAAAAAAAAAQAgAAAACgEAAGRycy9zaGFwZXhtbC54bWxQSwUGAAAAAAYABgBbAQAA&#10;tAMAAAAA&#10;" path="m0,166l158,166,207,0,255,166,413,166,286,270,334,436,207,333,79,436,127,270xe">
                  <v:path o:connectlocs="207,0;0,166;79,436;334,436;413,166" o:connectangles="247,164,82,82,0"/>
                  <v:fill on="t" focussize="0,0"/>
                  <v:stroke on="f"/>
                  <v:imagedata o:title=""/>
                  <o:lock v:ext="edit" aspectratio="f"/>
                </v:shape>
              </v:group>
            </w:pict>
          </mc:Fallback>
        </mc:AlternateContent>
      </w:r>
      <w:r>
        <w:rPr>
          <w:rFonts w:hint="eastAsia" w:ascii="仿宋_GB2312" w:eastAsia="仿宋_GB2312"/>
          <w:sz w:val="32"/>
        </w:rPr>
        <w:t>怀科党〔20</w:t>
      </w:r>
      <w:r>
        <w:rPr>
          <w:rFonts w:hint="eastAsia" w:ascii="仿宋_GB2312" w:eastAsia="仿宋_GB2312"/>
          <w:sz w:val="32"/>
          <w:lang w:val="en-US" w:eastAsia="zh-CN"/>
        </w:rPr>
        <w:t>24</w:t>
      </w:r>
      <w:r>
        <w:rPr>
          <w:rFonts w:hint="eastAsia" w:ascii="仿宋_GB2312" w:eastAsia="仿宋_GB2312"/>
          <w:sz w:val="32"/>
        </w:rPr>
        <w:t>〕</w:t>
      </w:r>
      <w:r>
        <w:rPr>
          <w:rFonts w:hint="eastAsia" w:ascii="仿宋_GB2312" w:eastAsia="仿宋_GB2312"/>
          <w:sz w:val="32"/>
          <w:lang w:val="en-US" w:eastAsia="zh-CN"/>
        </w:rPr>
        <w:t>17</w:t>
      </w:r>
      <w:r>
        <w:rPr>
          <w:rFonts w:hint="eastAsia" w:ascii="仿宋_GB2312" w:eastAsia="仿宋_GB2312"/>
          <w:sz w:val="32"/>
        </w:rPr>
        <w:t xml:space="preserve">号  </w:t>
      </w:r>
      <w:r>
        <w:rPr>
          <w:rFonts w:hint="eastAsia" w:ascii="仿宋_GB2312" w:eastAsia="仿宋_GB2312"/>
          <w:sz w:val="32"/>
          <w:lang w:val="en-US" w:eastAsia="zh-CN"/>
        </w:rPr>
        <w:t xml:space="preserve">  </w:t>
      </w:r>
      <w:r>
        <w:rPr>
          <w:rFonts w:hint="eastAsia" w:ascii="仿宋_GB2312" w:eastAsia="仿宋_GB2312"/>
          <w:sz w:val="32"/>
        </w:rPr>
        <w:t xml:space="preserve">                     签发人：</w:t>
      </w:r>
      <w:r>
        <w:rPr>
          <w:rFonts w:hint="eastAsia" w:ascii="仿宋_GB2312" w:eastAsia="仿宋_GB2312"/>
          <w:sz w:val="32"/>
          <w:lang w:eastAsia="zh-CN"/>
        </w:rPr>
        <w:t>严立</w:t>
      </w:r>
    </w:p>
    <w:p w14:paraId="75D04A62">
      <w:pPr>
        <w:snapToGrid w:val="0"/>
        <w:jc w:val="center"/>
        <w:rPr>
          <w:rFonts w:hint="eastAsia" w:eastAsia="华文中宋"/>
          <w:sz w:val="32"/>
          <w:szCs w:val="32"/>
        </w:rPr>
      </w:pPr>
    </w:p>
    <w:p w14:paraId="16527793">
      <w:pPr>
        <w:keepNext w:val="0"/>
        <w:keepLines w:val="0"/>
        <w:pageBreakBefore w:val="0"/>
        <w:kinsoku/>
        <w:wordWrap/>
        <w:overflowPunct/>
        <w:topLinePunct w:val="0"/>
        <w:autoSpaceDE w:val="0"/>
        <w:autoSpaceDN w:val="0"/>
        <w:bidi w:val="0"/>
        <w:adjustRightInd w:val="0"/>
        <w:snapToGrid/>
        <w:spacing w:line="560" w:lineRule="exact"/>
        <w:ind w:left="0" w:leftChars="0" w:right="0" w:rightChars="0"/>
        <w:jc w:val="both"/>
        <w:textAlignment w:val="auto"/>
        <w:rPr>
          <w:rFonts w:hint="eastAsia" w:ascii="方正小标宋_GBK" w:eastAsia="方正小标宋_GBK"/>
          <w:bCs/>
          <w:color w:val="000000"/>
          <w:kern w:val="0"/>
          <w:sz w:val="44"/>
          <w:szCs w:val="44"/>
          <w:lang w:eastAsia="zh-CN"/>
        </w:rPr>
      </w:pPr>
    </w:p>
    <w:p w14:paraId="5493533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中共北京市怀柔区</w:t>
      </w:r>
      <w:r>
        <w:rPr>
          <w:rFonts w:hint="eastAsia" w:ascii="方正小标宋简体" w:hAnsi="方正小标宋简体" w:eastAsia="方正小标宋简体" w:cs="方正小标宋简体"/>
          <w:b w:val="0"/>
          <w:bCs w:val="0"/>
          <w:sz w:val="44"/>
          <w:szCs w:val="44"/>
          <w:lang w:eastAsia="zh-CN"/>
        </w:rPr>
        <w:t>科学技术委员会</w:t>
      </w:r>
      <w:r>
        <w:rPr>
          <w:rFonts w:hint="eastAsia" w:ascii="方正小标宋简体" w:hAnsi="方正小标宋简体" w:eastAsia="方正小标宋简体" w:cs="方正小标宋简体"/>
          <w:b w:val="0"/>
          <w:bCs w:val="0"/>
          <w:sz w:val="44"/>
          <w:szCs w:val="44"/>
        </w:rPr>
        <w:t>党组</w:t>
      </w:r>
    </w:p>
    <w:p w14:paraId="2D45682B">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b w:val="0"/>
          <w:bCs w:val="0"/>
          <w:sz w:val="44"/>
          <w:szCs w:val="44"/>
        </w:rPr>
        <w:t>关于</w:t>
      </w:r>
      <w:bookmarkStart w:id="0" w:name="OLE_LINK2"/>
      <w:r>
        <w:rPr>
          <w:rFonts w:hint="eastAsia" w:ascii="方正小标宋简体" w:hAnsi="方正小标宋简体" w:eastAsia="方正小标宋简体" w:cs="方正小标宋简体"/>
          <w:color w:val="auto"/>
          <w:sz w:val="44"/>
          <w:szCs w:val="44"/>
          <w:lang w:val="en-US" w:eastAsia="zh-CN"/>
        </w:rPr>
        <w:t>巡察整改情况的通报</w:t>
      </w:r>
    </w:p>
    <w:p w14:paraId="245744FB">
      <w:pPr>
        <w:keepNext w:val="0"/>
        <w:keepLines w:val="0"/>
        <w:pageBreakBefore w:val="0"/>
        <w:widowControl w:val="0"/>
        <w:kinsoku/>
        <w:wordWrap/>
        <w:overflowPunct/>
        <w:topLinePunct w:val="0"/>
        <w:autoSpaceDE/>
        <w:autoSpaceDN/>
        <w:bidi w:val="0"/>
        <w:adjustRightInd/>
        <w:snapToGrid/>
        <w:spacing w:before="0" w:after="0" w:line="560" w:lineRule="exact"/>
        <w:ind w:right="0" w:rightChars="0"/>
        <w:jc w:val="center"/>
        <w:textAlignment w:val="auto"/>
        <w:outlineLvl w:val="9"/>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（社会公开稿）</w:t>
      </w:r>
    </w:p>
    <w:p w14:paraId="2C91171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p>
    <w:p w14:paraId="18ACE98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根据区委巡察工作统一部署，2023年7月10日至9月8日, 区委第二巡察组对</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eastAsia="zh-CN"/>
        </w:rPr>
        <w:t>科委</w:t>
      </w:r>
      <w:r>
        <w:rPr>
          <w:rFonts w:hint="eastAsia" w:ascii="仿宋_GB2312" w:hAnsi="仿宋_GB2312" w:eastAsia="仿宋_GB2312" w:cs="仿宋_GB2312"/>
          <w:color w:val="auto"/>
          <w:sz w:val="32"/>
          <w:szCs w:val="32"/>
          <w:lang w:val="en-US" w:eastAsia="zh-CN"/>
        </w:rPr>
        <w:t>进行了巡察。12月21日，区委巡察组</w:t>
      </w:r>
      <w:bookmarkStart w:id="1" w:name="hmjd4wpsSCWarn_9367482"/>
      <w:r>
        <w:rPr>
          <w:rFonts w:hint="eastAsia" w:ascii="仿宋_GB2312" w:hAnsi="仿宋_GB2312" w:eastAsia="仿宋_GB2312" w:cs="仿宋_GB2312"/>
          <w:color w:val="auto"/>
          <w:sz w:val="32"/>
          <w:szCs w:val="32"/>
          <w:lang w:val="en-US" w:eastAsia="zh-CN"/>
        </w:rPr>
        <w:t>向</w:t>
      </w:r>
      <w:bookmarkEnd w:id="1"/>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eastAsia="zh-CN"/>
        </w:rPr>
        <w:t>科委</w:t>
      </w:r>
      <w:r>
        <w:rPr>
          <w:rFonts w:hint="eastAsia" w:ascii="仿宋_GB2312" w:hAnsi="仿宋_GB2312" w:eastAsia="仿宋_GB2312" w:cs="仿宋_GB2312"/>
          <w:color w:val="auto"/>
          <w:sz w:val="32"/>
          <w:szCs w:val="32"/>
          <w:lang w:val="en-US" w:eastAsia="zh-CN"/>
        </w:rPr>
        <w:t>党组反馈了巡察意见。按照《中国共产党巡视工作条例》《中共北京市委贯彻〈中国共产党巡视工作条例〉的实施办法》《中共北京市</w:t>
      </w:r>
      <w:r>
        <w:rPr>
          <w:rFonts w:hint="eastAsia" w:ascii="仿宋_GB2312" w:hAnsi="仿宋_GB2312" w:eastAsia="仿宋_GB2312" w:cs="仿宋_GB2312"/>
          <w:color w:val="auto"/>
          <w:spacing w:val="-4"/>
          <w:sz w:val="32"/>
          <w:szCs w:val="32"/>
          <w:lang w:eastAsia="zh-CN"/>
        </w:rPr>
        <w:t>怀柔区委关于印发</w:t>
      </w:r>
      <w:r>
        <w:rPr>
          <w:rFonts w:hint="eastAsia" w:ascii="仿宋_GB2312" w:hAnsi="仿宋_GB2312" w:eastAsia="仿宋_GB2312" w:cs="仿宋_GB2312"/>
          <w:color w:val="auto"/>
          <w:spacing w:val="-4"/>
          <w:sz w:val="32"/>
          <w:szCs w:val="32"/>
          <w:lang w:val="en-US" w:eastAsia="zh-CN"/>
        </w:rPr>
        <w:t>&lt;</w:t>
      </w:r>
      <w:r>
        <w:rPr>
          <w:rFonts w:hint="eastAsia" w:ascii="仿宋_GB2312" w:hAnsi="仿宋_GB2312" w:eastAsia="仿宋_GB2312" w:cs="仿宋_GB2312"/>
          <w:color w:val="auto"/>
          <w:spacing w:val="-4"/>
          <w:sz w:val="32"/>
          <w:szCs w:val="32"/>
        </w:rPr>
        <w:t>巡察工作实施</w:t>
      </w:r>
      <w:r>
        <w:rPr>
          <w:rFonts w:hint="eastAsia" w:ascii="仿宋_GB2312" w:hAnsi="仿宋_GB2312" w:eastAsia="仿宋_GB2312" w:cs="仿宋_GB2312"/>
          <w:color w:val="auto"/>
          <w:spacing w:val="-4"/>
          <w:sz w:val="32"/>
          <w:szCs w:val="32"/>
          <w:lang w:eastAsia="zh-CN"/>
        </w:rPr>
        <w:t>办法</w:t>
      </w:r>
      <w:r>
        <w:rPr>
          <w:rFonts w:hint="eastAsia" w:ascii="仿宋_GB2312" w:hAnsi="仿宋_GB2312" w:eastAsia="仿宋_GB2312" w:cs="仿宋_GB2312"/>
          <w:color w:val="auto"/>
          <w:spacing w:val="-4"/>
          <w:sz w:val="32"/>
          <w:szCs w:val="32"/>
          <w:lang w:val="en-US" w:eastAsia="zh-CN"/>
        </w:rPr>
        <w:t>&gt;的通知》等</w:t>
      </w:r>
      <w:r>
        <w:rPr>
          <w:rFonts w:hint="eastAsia" w:ascii="仿宋_GB2312" w:hAnsi="仿宋_GB2312" w:eastAsia="仿宋_GB2312" w:cs="仿宋_GB2312"/>
          <w:color w:val="auto"/>
          <w:sz w:val="32"/>
          <w:szCs w:val="32"/>
          <w:lang w:val="en-US" w:eastAsia="zh-CN"/>
        </w:rPr>
        <w:t>有关规定，现将巡察整改情况予以公布。</w:t>
      </w:r>
    </w:p>
    <w:p w14:paraId="3ED1C9EB">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420" w:leftChars="200" w:right="0" w:rightChars="0" w:firstLine="320" w:firstLineChars="1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一、组织整改落实情况</w:t>
      </w:r>
    </w:p>
    <w:p w14:paraId="3695558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7" w:firstLineChars="200"/>
        <w:jc w:val="both"/>
        <w:textAlignment w:val="auto"/>
        <w:outlineLvl w:val="9"/>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b/>
          <w:bCs/>
          <w:color w:val="auto"/>
          <w:spacing w:val="-4"/>
          <w:sz w:val="32"/>
          <w:szCs w:val="32"/>
          <w:lang w:val="en-US" w:eastAsia="zh-CN"/>
        </w:rPr>
        <w:t>（一）强化组织领导，压实整改责任。</w:t>
      </w:r>
      <w:r>
        <w:rPr>
          <w:rFonts w:hint="eastAsia" w:ascii="仿宋_GB2312" w:hAnsi="仿宋_GB2312" w:eastAsia="仿宋_GB2312" w:cs="仿宋_GB2312"/>
          <w:color w:val="auto"/>
          <w:spacing w:val="-4"/>
          <w:sz w:val="32"/>
          <w:szCs w:val="32"/>
          <w:lang w:val="en-US" w:eastAsia="zh-CN"/>
        </w:rPr>
        <w:t>接到反馈意见后，区科委全盘接受巡察组指出的问题、提出的意见。委党组立即召开党组会，压紧压实巡察整改主体责任，加强组织领导、统筹协调，成立巡察整改工作领导小组，全面开展整改工作。并召开班子主题教育专题民主生活会暨区委巡察整改专题民主生活会，班子成员将巡察反馈问题纳入个人检视内容进行对照检查，深刻剖析问题原因，提出切实可行整改措施。</w:t>
      </w:r>
    </w:p>
    <w:p w14:paraId="48C1AD0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7" w:firstLineChars="200"/>
        <w:jc w:val="both"/>
        <w:textAlignment w:val="auto"/>
        <w:outlineLvl w:val="9"/>
        <w:rPr>
          <w:rFonts w:hint="eastAsia" w:ascii="仿宋_GB2312" w:hAnsi="仿宋_GB2312" w:eastAsia="仿宋_GB2312" w:cs="仿宋_GB2312"/>
          <w:color w:val="auto"/>
          <w:spacing w:val="-4"/>
          <w:sz w:val="32"/>
          <w:szCs w:val="32"/>
          <w:lang w:val="en" w:eastAsia="zh-CN"/>
        </w:rPr>
      </w:pPr>
      <w:r>
        <w:rPr>
          <w:rFonts w:hint="eastAsia" w:ascii="仿宋_GB2312" w:hAnsi="仿宋_GB2312" w:eastAsia="仿宋_GB2312" w:cs="仿宋_GB2312"/>
          <w:b/>
          <w:bCs/>
          <w:color w:val="auto"/>
          <w:spacing w:val="-4"/>
          <w:sz w:val="32"/>
          <w:szCs w:val="32"/>
          <w:lang w:val="en-US" w:eastAsia="zh-CN"/>
        </w:rPr>
        <w:t>（二）突出问题导向，明确任务抓整改。</w:t>
      </w:r>
      <w:r>
        <w:rPr>
          <w:rFonts w:hint="eastAsia" w:ascii="仿宋_GB2312" w:hAnsi="仿宋_GB2312" w:eastAsia="仿宋_GB2312" w:cs="仿宋_GB2312"/>
          <w:color w:val="auto"/>
          <w:spacing w:val="-4"/>
          <w:sz w:val="32"/>
          <w:szCs w:val="32"/>
          <w:lang w:val="en-US" w:eastAsia="zh-CN"/>
        </w:rPr>
        <w:t>详细制定《区委第二巡察组巡察区科委反馈意见整改工作方案》，深入研究了巡察反馈意见，班子成员主动认领，针对每一项问题划分责任领导和牵头部门。针对反馈意见中指出11个方面23项问题制定整改措施61项</w:t>
      </w:r>
      <w:r>
        <w:rPr>
          <w:rFonts w:hint="eastAsia" w:ascii="仿宋_GB2312" w:hAnsi="仿宋_GB2312" w:eastAsia="仿宋_GB2312" w:cs="仿宋_GB2312"/>
          <w:color w:val="auto"/>
          <w:spacing w:val="-4"/>
          <w:sz w:val="32"/>
          <w:szCs w:val="32"/>
          <w:lang w:val="en" w:eastAsia="zh-CN"/>
        </w:rPr>
        <w:t>。</w:t>
      </w:r>
    </w:p>
    <w:p w14:paraId="06957C5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7" w:firstLineChars="200"/>
        <w:jc w:val="both"/>
        <w:textAlignment w:val="auto"/>
        <w:outlineLvl w:val="9"/>
        <w:rPr>
          <w:rFonts w:hint="default"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b/>
          <w:bCs/>
          <w:color w:val="auto"/>
          <w:spacing w:val="-4"/>
          <w:sz w:val="32"/>
          <w:szCs w:val="32"/>
          <w:lang w:val="en-US" w:eastAsia="zh-CN"/>
        </w:rPr>
        <w:t>（三）注重举一反三，常态长效抓整改。</w:t>
      </w:r>
      <w:r>
        <w:rPr>
          <w:rFonts w:hint="eastAsia" w:ascii="仿宋_GB2312" w:hAnsi="仿宋_GB2312" w:eastAsia="仿宋_GB2312" w:cs="仿宋_GB2312"/>
          <w:color w:val="auto"/>
          <w:spacing w:val="-4"/>
          <w:sz w:val="32"/>
          <w:szCs w:val="32"/>
          <w:lang w:val="en-US" w:eastAsia="zh-CN"/>
        </w:rPr>
        <w:t>在抓好整改、解决问题的同时，着眼从源头上加强管理、从制度上规范工作、从措施上堵塞漏洞，建立长效工作机制。自查自纠、举一反三，健全完善内部控制管理等各项规章制度36项。</w:t>
      </w:r>
    </w:p>
    <w:p w14:paraId="0DFECCC9">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420" w:leftChars="200" w:right="0" w:rightChars="0" w:firstLine="320" w:firstLineChars="1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二、巡察反馈问题的整改情况</w:t>
      </w:r>
    </w:p>
    <w:p w14:paraId="68A02755">
      <w:pPr>
        <w:spacing w:line="560" w:lineRule="exact"/>
        <w:ind w:firstLine="640" w:firstLineChars="200"/>
        <w:rPr>
          <w:rFonts w:hint="default" w:ascii="仿宋_GB2312" w:hAnsi="仿宋_GB2312" w:eastAsia="仿宋_GB2312" w:cs="仿宋_GB2312"/>
          <w:bCs/>
          <w:spacing w:val="-6"/>
          <w:sz w:val="32"/>
          <w:szCs w:val="32"/>
          <w:lang w:val="en-US" w:eastAsia="zh-CN"/>
        </w:rPr>
      </w:pPr>
      <w:r>
        <w:rPr>
          <w:rFonts w:ascii="仿宋_GB2312" w:eastAsia="仿宋_GB2312"/>
          <w:sz w:val="32"/>
        </w:rPr>
        <w:t>接到反馈意见后，</w:t>
      </w:r>
      <w:r>
        <w:rPr>
          <w:rFonts w:hint="eastAsia" w:ascii="仿宋_GB2312" w:eastAsia="仿宋_GB2312"/>
          <w:sz w:val="32"/>
        </w:rPr>
        <w:t>科委党组</w:t>
      </w:r>
      <w:r>
        <w:rPr>
          <w:rFonts w:hint="eastAsia" w:ascii="仿宋_GB2312" w:eastAsia="仿宋_GB2312"/>
          <w:sz w:val="32"/>
          <w:szCs w:val="32"/>
        </w:rPr>
        <w:t>党组履行巡察整改主体责任，</w:t>
      </w:r>
      <w:r>
        <w:rPr>
          <w:rFonts w:hint="eastAsia" w:ascii="仿宋_GB2312" w:eastAsia="仿宋_GB2312"/>
          <w:sz w:val="32"/>
          <w:szCs w:val="32"/>
          <w:lang w:eastAsia="zh-CN"/>
        </w:rPr>
        <w:t>针对</w:t>
      </w:r>
      <w:r>
        <w:rPr>
          <w:rFonts w:hint="eastAsia" w:ascii="仿宋_GB2312" w:eastAsia="仿宋_GB2312"/>
          <w:sz w:val="32"/>
          <w:szCs w:val="32"/>
        </w:rPr>
        <w:t>巡察反馈意见中指出</w:t>
      </w:r>
      <w:r>
        <w:rPr>
          <w:rFonts w:ascii="仿宋_GB2312" w:eastAsia="仿宋_GB2312"/>
          <w:sz w:val="32"/>
          <w:szCs w:val="32"/>
        </w:rPr>
        <w:t>11</w:t>
      </w:r>
      <w:r>
        <w:rPr>
          <w:rFonts w:hint="eastAsia" w:ascii="仿宋_GB2312" w:eastAsia="仿宋_GB2312"/>
          <w:sz w:val="32"/>
          <w:szCs w:val="32"/>
        </w:rPr>
        <w:t>个方面</w:t>
      </w:r>
      <w:r>
        <w:rPr>
          <w:rFonts w:ascii="仿宋_GB2312" w:eastAsia="仿宋_GB2312"/>
          <w:sz w:val="32"/>
          <w:szCs w:val="32"/>
        </w:rPr>
        <w:t>23</w:t>
      </w:r>
      <w:r>
        <w:rPr>
          <w:rFonts w:hint="eastAsia" w:ascii="仿宋_GB2312" w:eastAsia="仿宋_GB2312"/>
          <w:sz w:val="32"/>
          <w:szCs w:val="32"/>
        </w:rPr>
        <w:t>项问题</w:t>
      </w:r>
      <w:r>
        <w:rPr>
          <w:rFonts w:hint="eastAsia" w:ascii="仿宋_GB2312" w:eastAsia="仿宋_GB2312"/>
          <w:sz w:val="32"/>
          <w:szCs w:val="32"/>
          <w:lang w:eastAsia="zh-CN"/>
        </w:rPr>
        <w:t>，</w:t>
      </w:r>
      <w:r>
        <w:rPr>
          <w:rFonts w:hint="eastAsia" w:ascii="仿宋_GB2312" w:eastAsia="仿宋_GB2312"/>
          <w:sz w:val="32"/>
          <w:szCs w:val="32"/>
        </w:rPr>
        <w:t>加强组织领导、统筹协调，全面开展整改工作等情况</w:t>
      </w:r>
      <w:r>
        <w:rPr>
          <w:rFonts w:hint="eastAsia" w:ascii="仿宋_GB2312" w:eastAsia="仿宋_GB2312"/>
          <w:sz w:val="32"/>
          <w:szCs w:val="32"/>
          <w:lang w:val="en"/>
        </w:rPr>
        <w:t>。</w:t>
      </w:r>
      <w:r>
        <w:rPr>
          <w:rFonts w:hint="eastAsia" w:ascii="仿宋_GB2312" w:eastAsia="仿宋_GB2312"/>
          <w:sz w:val="32"/>
          <w:szCs w:val="32"/>
          <w:lang w:val="en-US" w:eastAsia="zh-CN"/>
        </w:rPr>
        <w:t>通过周密部署、详细制定方案、定期调度、有力落实，目前，反馈问题已全部完成整改。</w:t>
      </w:r>
    </w:p>
    <w:p w14:paraId="14E20D9C">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一</w:t>
      </w: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rPr>
        <w:t>在“理论学习不到位，学以致用有差距”方面</w:t>
      </w:r>
    </w:p>
    <w:p w14:paraId="6ED8029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7" w:firstLineChars="200"/>
        <w:jc w:val="both"/>
        <w:textAlignment w:val="auto"/>
        <w:outlineLvl w:val="9"/>
        <w:rPr>
          <w:rFonts w:hint="default" w:ascii="仿宋_GB2312" w:hAnsi="仿宋_GB2312" w:eastAsia="仿宋_GB2312" w:cs="仿宋_GB2312"/>
          <w:b/>
          <w:bCs/>
          <w:color w:val="auto"/>
          <w:spacing w:val="-4"/>
          <w:sz w:val="32"/>
          <w:szCs w:val="32"/>
          <w:lang w:val="en-US" w:eastAsia="zh-CN"/>
        </w:rPr>
      </w:pPr>
      <w:r>
        <w:rPr>
          <w:rFonts w:hint="eastAsia" w:ascii="仿宋_GB2312" w:hAnsi="仿宋_GB2312" w:eastAsia="仿宋_GB2312" w:cs="仿宋_GB2312"/>
          <w:b/>
          <w:bCs/>
          <w:color w:val="auto"/>
          <w:spacing w:val="-4"/>
          <w:sz w:val="32"/>
          <w:szCs w:val="32"/>
          <w:lang w:val="en-US" w:eastAsia="zh-CN"/>
        </w:rPr>
        <w:t>1.关于“学习习近平总书记关于科技创新领域系列重要讲话精神不及时、不深入”问题的整改</w:t>
      </w:r>
    </w:p>
    <w:p w14:paraId="6AD47732">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eastAsia="zh-CN"/>
        </w:rPr>
      </w:pPr>
      <w:r>
        <w:rPr>
          <w:rFonts w:hint="eastAsia" w:ascii="仿宋_GB2312" w:eastAsia="仿宋_GB2312"/>
          <w:b/>
          <w:bCs/>
          <w:sz w:val="32"/>
          <w:szCs w:val="32"/>
        </w:rPr>
        <w:t>一是提高政治站位。</w:t>
      </w:r>
      <w:r>
        <w:rPr>
          <w:rFonts w:hint="eastAsia" w:ascii="仿宋_GB2312" w:hAnsi="Calibri" w:eastAsia="仿宋_GB2312" w:cs="Times New Roman"/>
          <w:sz w:val="32"/>
          <w:szCs w:val="32"/>
        </w:rPr>
        <w:t>严格落实“第一议题”制度，班子带头执行，引导党员充分认识到加强理论学习的重要性，增强学习的自觉性和主动性。</w:t>
      </w:r>
      <w:r>
        <w:rPr>
          <w:rFonts w:hint="eastAsia" w:ascii="仿宋_GB2312" w:eastAsia="仿宋_GB2312" w:cs="Times New Roman"/>
          <w:sz w:val="32"/>
          <w:szCs w:val="32"/>
          <w:lang w:eastAsia="zh-CN"/>
        </w:rPr>
        <w:t>统筹</w:t>
      </w:r>
      <w:r>
        <w:rPr>
          <w:rFonts w:hint="eastAsia" w:ascii="仿宋_GB2312" w:hAnsi="Calibri" w:eastAsia="仿宋_GB2312" w:cs="Times New Roman"/>
          <w:sz w:val="32"/>
          <w:szCs w:val="32"/>
        </w:rPr>
        <w:t>党组会、支委会、党员大会、党小组会集中对党的二十大和二十届</w:t>
      </w:r>
      <w:r>
        <w:rPr>
          <w:rFonts w:hint="eastAsia" w:ascii="仿宋_GB2312" w:eastAsia="仿宋_GB2312" w:cs="Times New Roman"/>
          <w:sz w:val="32"/>
          <w:szCs w:val="32"/>
          <w:lang w:eastAsia="zh-CN"/>
        </w:rPr>
        <w:t>二</w:t>
      </w:r>
      <w:r>
        <w:rPr>
          <w:rFonts w:hint="eastAsia" w:ascii="仿宋_GB2312" w:hAnsi="Calibri" w:eastAsia="仿宋_GB2312" w:cs="Times New Roman"/>
          <w:sz w:val="32"/>
          <w:szCs w:val="32"/>
        </w:rPr>
        <w:t>中、</w:t>
      </w:r>
      <w:r>
        <w:rPr>
          <w:rFonts w:hint="eastAsia" w:ascii="仿宋_GB2312" w:eastAsia="仿宋_GB2312" w:cs="Times New Roman"/>
          <w:sz w:val="32"/>
          <w:szCs w:val="32"/>
          <w:lang w:eastAsia="zh-CN"/>
        </w:rPr>
        <w:t>三</w:t>
      </w:r>
      <w:r>
        <w:rPr>
          <w:rFonts w:hint="eastAsia" w:ascii="仿宋_GB2312" w:hAnsi="Calibri" w:eastAsia="仿宋_GB2312" w:cs="Times New Roman"/>
          <w:sz w:val="32"/>
          <w:szCs w:val="32"/>
        </w:rPr>
        <w:t>中全会精神及习近平总书记系列讲话精神和指示精神进行学习</w:t>
      </w:r>
      <w:r>
        <w:rPr>
          <w:rFonts w:hint="eastAsia" w:ascii="仿宋_GB2312" w:hAnsi="Calibri" w:eastAsia="仿宋_GB2312" w:cs="Times New Roman"/>
          <w:sz w:val="32"/>
          <w:szCs w:val="32"/>
          <w:lang w:eastAsia="zh-CN"/>
        </w:rPr>
        <w:t>；</w:t>
      </w:r>
      <w:r>
        <w:rPr>
          <w:rFonts w:hint="eastAsia" w:ascii="仿宋_GB2312" w:eastAsia="仿宋_GB2312"/>
          <w:b/>
          <w:bCs/>
          <w:sz w:val="32"/>
          <w:szCs w:val="32"/>
        </w:rPr>
        <w:t>二是创新学习方法。</w:t>
      </w:r>
      <w:r>
        <w:rPr>
          <w:rFonts w:hint="eastAsia" w:ascii="仿宋_GB2312" w:hAnsi="Calibri" w:eastAsia="仿宋_GB2312" w:cs="Times New Roman"/>
          <w:sz w:val="32"/>
          <w:szCs w:val="32"/>
        </w:rPr>
        <w:t>采用多种形式开展理论学习，提高学习的效果。注重学以致用</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将理论与实践相结合，引导党员把所学知识运用到实际工作中去，解决实际问题；</w:t>
      </w:r>
      <w:r>
        <w:rPr>
          <w:rFonts w:hint="eastAsia" w:ascii="仿宋_GB2312" w:eastAsia="仿宋_GB2312"/>
          <w:b/>
          <w:bCs/>
          <w:sz w:val="32"/>
          <w:szCs w:val="32"/>
        </w:rPr>
        <w:t>三是强化指导与考核。</w:t>
      </w:r>
      <w:r>
        <w:rPr>
          <w:rFonts w:hint="eastAsia" w:ascii="仿宋_GB2312" w:hAnsi="Calibri" w:eastAsia="仿宋_GB2312" w:cs="Times New Roman"/>
          <w:sz w:val="32"/>
          <w:szCs w:val="32"/>
        </w:rPr>
        <w:t>加强检查指导，党支部每月对党小组学习情况进行检查，发现问题并进行及时指导与整改；</w:t>
      </w:r>
      <w:r>
        <w:rPr>
          <w:rFonts w:hint="eastAsia" w:ascii="仿宋_GB2312" w:eastAsia="仿宋_GB2312"/>
          <w:b/>
          <w:bCs/>
          <w:sz w:val="32"/>
          <w:szCs w:val="32"/>
        </w:rPr>
        <w:t>四是强化宣传引导。</w:t>
      </w:r>
      <w:r>
        <w:rPr>
          <w:rFonts w:hint="eastAsia" w:ascii="仿宋_GB2312" w:hAnsi="Calibri" w:eastAsia="仿宋_GB2312" w:cs="Times New Roman"/>
          <w:sz w:val="32"/>
          <w:szCs w:val="32"/>
        </w:rPr>
        <w:t>营造“比学赶超”的学习氛围，强化理论学习宣传，把握好习近平新时代中国特色社会主义思想的世界观和方法论，引导党员干部坚持好、运用好贯穿其中的立场观点方法。</w:t>
      </w:r>
    </w:p>
    <w:p w14:paraId="379F1587">
      <w:pPr>
        <w:pStyle w:val="22"/>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kern w:val="2"/>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二</w:t>
      </w: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kern w:val="2"/>
          <w:sz w:val="32"/>
          <w:szCs w:val="32"/>
        </w:rPr>
        <w:t>在“履行职责不到位，推进科技服务业发展有短板”方面</w:t>
      </w:r>
    </w:p>
    <w:p w14:paraId="61EB6791">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val="0"/>
          <w:sz w:val="32"/>
          <w:szCs w:val="32"/>
          <w:lang w:val="en-US"/>
        </w:rPr>
      </w:pPr>
      <w:r>
        <w:rPr>
          <w:rFonts w:hint="eastAsia" w:ascii="仿宋_GB2312" w:eastAsia="仿宋_GB2312"/>
          <w:b/>
          <w:bCs w:val="0"/>
          <w:sz w:val="32"/>
          <w:szCs w:val="32"/>
          <w:lang w:val="en-US" w:eastAsia="zh-CN"/>
        </w:rPr>
        <w:t>2.关于“</w:t>
      </w:r>
      <w:r>
        <w:rPr>
          <w:rFonts w:hint="eastAsia" w:ascii="仿宋_GB2312" w:eastAsia="仿宋_GB2312"/>
          <w:b/>
          <w:bCs w:val="0"/>
          <w:sz w:val="32"/>
          <w:szCs w:val="32"/>
        </w:rPr>
        <w:t>对区内科技、产业发展瓶颈缺乏深入分析</w:t>
      </w:r>
      <w:r>
        <w:rPr>
          <w:rFonts w:hint="eastAsia" w:ascii="仿宋_GB2312" w:eastAsia="仿宋_GB2312"/>
          <w:b/>
          <w:bCs w:val="0"/>
          <w:sz w:val="32"/>
          <w:szCs w:val="32"/>
          <w:lang w:val="en-US" w:eastAsia="zh-CN"/>
        </w:rPr>
        <w:t>”问题的整改</w:t>
      </w:r>
    </w:p>
    <w:p w14:paraId="67FE126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Calibri" w:eastAsia="仿宋_GB2312" w:cs="Times New Roman"/>
          <w:sz w:val="32"/>
          <w:szCs w:val="32"/>
          <w:highlight w:val="none"/>
        </w:rPr>
      </w:pPr>
      <w:r>
        <w:rPr>
          <w:rFonts w:hint="eastAsia" w:ascii="仿宋_GB2312" w:eastAsia="仿宋_GB2312"/>
          <w:b/>
          <w:bCs/>
          <w:sz w:val="32"/>
          <w:szCs w:val="32"/>
        </w:rPr>
        <w:t>一是提高站位统筹谋划产业发展，促进科技服务业企业提质增量。</w:t>
      </w:r>
      <w:r>
        <w:rPr>
          <w:rFonts w:hint="eastAsia" w:ascii="仿宋_GB2312" w:hAnsi="Calibri" w:eastAsia="仿宋_GB2312" w:cs="Times New Roman"/>
          <w:sz w:val="32"/>
          <w:szCs w:val="32"/>
        </w:rPr>
        <w:t>依据怀柔区产业发展规划，重点研究细化《关于推进怀柔区科技服务业深化改革发展的实施意见》，</w:t>
      </w:r>
      <w:r>
        <w:rPr>
          <w:rFonts w:hint="eastAsia" w:ascii="仿宋_GB2312" w:eastAsia="仿宋_GB2312" w:cs="Times New Roman"/>
          <w:sz w:val="32"/>
          <w:szCs w:val="32"/>
          <w:lang w:eastAsia="zh-CN"/>
        </w:rPr>
        <w:t>研究制订</w:t>
      </w:r>
      <w:r>
        <w:rPr>
          <w:rFonts w:hint="eastAsia" w:ascii="仿宋_GB2312" w:hAnsi="Calibri" w:eastAsia="仿宋_GB2312" w:cs="Times New Roman"/>
          <w:sz w:val="32"/>
          <w:szCs w:val="32"/>
        </w:rPr>
        <w:t>《怀柔区大力发展科技服务业 促进科技成果转化示范区建设三年行动方案（2024-2026</w:t>
      </w:r>
      <w:r>
        <w:rPr>
          <w:rFonts w:hint="eastAsia" w:ascii="仿宋_GB2312" w:hAnsi="Calibri" w:eastAsia="仿宋_GB2312" w:cs="Times New Roman"/>
          <w:sz w:val="32"/>
          <w:szCs w:val="32"/>
          <w:lang w:val="en-US" w:eastAsia="zh-CN"/>
        </w:rPr>
        <w:t>年</w:t>
      </w:r>
      <w:r>
        <w:rPr>
          <w:rFonts w:hint="eastAsia" w:ascii="仿宋_GB2312" w:hAnsi="Calibri" w:eastAsia="仿宋_GB2312" w:cs="Times New Roman"/>
          <w:sz w:val="32"/>
          <w:szCs w:val="32"/>
        </w:rPr>
        <w:t>）》（简称《三年行动方案》）</w:t>
      </w:r>
      <w:r>
        <w:rPr>
          <w:rFonts w:hint="eastAsia" w:ascii="仿宋_GB2312" w:hAnsi="Calibri" w:eastAsia="仿宋_GB2312" w:cs="Times New Roman"/>
          <w:sz w:val="32"/>
          <w:szCs w:val="32"/>
          <w:lang w:eastAsia="zh-CN"/>
        </w:rPr>
        <w:t>；</w:t>
      </w:r>
      <w:r>
        <w:rPr>
          <w:rFonts w:hint="eastAsia" w:ascii="仿宋_GB2312" w:eastAsia="仿宋_GB2312"/>
          <w:b/>
          <w:bCs/>
          <w:sz w:val="32"/>
          <w:szCs w:val="32"/>
        </w:rPr>
        <w:t>二是建立多元化资金投入体系，发挥财政资金杠杆作用。</w:t>
      </w:r>
      <w:r>
        <w:rPr>
          <w:rFonts w:hint="eastAsia" w:ascii="仿宋_GB2312" w:hAnsi="Calibri" w:eastAsia="仿宋_GB2312" w:cs="Times New Roman"/>
          <w:sz w:val="32"/>
          <w:szCs w:val="32"/>
          <w:highlight w:val="none"/>
          <w:lang w:val="en-US" w:eastAsia="zh-CN"/>
        </w:rPr>
        <w:t>充分发挥行业主管部门作用，组织区内规上科技服务业企业积极争取北京市科技服务业专项支持；</w:t>
      </w:r>
      <w:r>
        <w:rPr>
          <w:rFonts w:hint="eastAsia" w:ascii="仿宋_GB2312" w:eastAsia="仿宋_GB2312"/>
          <w:b/>
          <w:bCs/>
          <w:sz w:val="32"/>
          <w:szCs w:val="32"/>
        </w:rPr>
        <w:t>三是加速推进科技企业孵化器发展，助推创新孵化平台建设。</w:t>
      </w:r>
      <w:r>
        <w:rPr>
          <w:rFonts w:hint="eastAsia" w:ascii="仿宋_GB2312" w:hAnsi="Calibri" w:eastAsia="仿宋_GB2312" w:cs="Times New Roman"/>
          <w:sz w:val="32"/>
          <w:szCs w:val="32"/>
          <w:highlight w:val="none"/>
          <w:lang w:val="en-US" w:eastAsia="zh-CN"/>
        </w:rPr>
        <w:t>推动北京怀柔硬科技创新服务有限公司与北京京仪科技孵化器有限公司共建怀柔仪器和传感器硬科技标杆孵化器（市级孵化器），促使京仪孵化器协同怀柔科服公司积极发挥“双子星”孵化模式作用，对接周边高校科研成果落地到怀柔</w:t>
      </w:r>
      <w:r>
        <w:rPr>
          <w:rFonts w:hint="eastAsia" w:ascii="仿宋_GB2312" w:eastAsia="仿宋_GB2312"/>
          <w:sz w:val="32"/>
          <w:szCs w:val="32"/>
        </w:rPr>
        <w:t>；</w:t>
      </w:r>
      <w:r>
        <w:rPr>
          <w:rFonts w:hint="eastAsia" w:ascii="仿宋_GB2312" w:eastAsia="仿宋_GB2312"/>
          <w:b/>
          <w:bCs/>
          <w:sz w:val="32"/>
          <w:szCs w:val="32"/>
        </w:rPr>
        <w:t>四是加强企业服务。</w:t>
      </w:r>
      <w:r>
        <w:rPr>
          <w:rFonts w:hint="eastAsia" w:ascii="仿宋_GB2312" w:eastAsia="仿宋_GB2312"/>
          <w:sz w:val="32"/>
          <w:szCs w:val="32"/>
        </w:rPr>
        <w:t>制定《区科委走访服务企业工作方案》，设立区科委走访服务企业领导小组，一对一为企业提供科技管家服务，定期组织科技政策宣讲、项目路演等活动，为企业提供高新技术企业认定、技术合同登记等业务的辅导。深入了解企业主营业务、税收、市场前景等经营情况以及企业需求，积极解决企业诉求；</w:t>
      </w:r>
      <w:r>
        <w:rPr>
          <w:rFonts w:hint="eastAsia" w:ascii="仿宋_GB2312" w:eastAsia="仿宋_GB2312"/>
          <w:b/>
          <w:bCs/>
          <w:sz w:val="32"/>
          <w:szCs w:val="32"/>
        </w:rPr>
        <w:t>五是多角度多层次推进2024年科普公共服务工作</w:t>
      </w:r>
      <w:r>
        <w:rPr>
          <w:rFonts w:hint="eastAsia" w:ascii="仿宋_GB2312" w:eastAsia="仿宋_GB2312"/>
          <w:b/>
          <w:bCs/>
          <w:sz w:val="32"/>
          <w:szCs w:val="32"/>
          <w:lang w:eastAsia="zh-CN"/>
        </w:rPr>
        <w:t>。</w:t>
      </w:r>
      <w:r>
        <w:rPr>
          <w:rFonts w:hint="eastAsia" w:ascii="仿宋_GB2312" w:hAnsi="Calibri" w:eastAsia="仿宋_GB2312" w:cs="Times New Roman"/>
          <w:sz w:val="32"/>
          <w:szCs w:val="32"/>
          <w:lang w:val="en-US" w:eastAsia="zh-CN"/>
        </w:rPr>
        <w:t>加快</w:t>
      </w:r>
      <w:r>
        <w:rPr>
          <w:rFonts w:hint="eastAsia" w:ascii="仿宋_GB2312" w:hAnsi="Calibri" w:eastAsia="仿宋_GB2312" w:cs="Times New Roman"/>
          <w:sz w:val="32"/>
          <w:szCs w:val="32"/>
        </w:rPr>
        <w:t>谋划与社会组织联合推进科普</w:t>
      </w:r>
      <w:r>
        <w:rPr>
          <w:rFonts w:hint="eastAsia" w:ascii="仿宋_GB2312" w:hAnsi="Calibri" w:eastAsia="仿宋_GB2312" w:cs="Times New Roman"/>
          <w:sz w:val="32"/>
          <w:szCs w:val="32"/>
          <w:lang w:eastAsia="zh-CN"/>
        </w:rPr>
        <w:t>宣传</w:t>
      </w:r>
      <w:r>
        <w:rPr>
          <w:rFonts w:hint="eastAsia" w:ascii="仿宋_GB2312" w:hAnsi="Calibri" w:eastAsia="仿宋_GB2312" w:cs="Times New Roman"/>
          <w:sz w:val="32"/>
          <w:szCs w:val="32"/>
        </w:rPr>
        <w:t>工作。开展形式更为丰富多样</w:t>
      </w:r>
      <w:r>
        <w:rPr>
          <w:rFonts w:hint="eastAsia" w:ascii="仿宋_GB2312" w:eastAsia="仿宋_GB2312" w:cs="Times New Roman"/>
          <w:sz w:val="32"/>
          <w:szCs w:val="32"/>
          <w:lang w:eastAsia="zh-CN"/>
        </w:rPr>
        <w:t>、</w:t>
      </w:r>
      <w:r>
        <w:rPr>
          <w:rFonts w:hint="eastAsia" w:ascii="仿宋_GB2312" w:hAnsi="Calibri" w:eastAsia="仿宋_GB2312" w:cs="Times New Roman"/>
          <w:sz w:val="32"/>
          <w:szCs w:val="32"/>
        </w:rPr>
        <w:t>内容广泛且实用性强</w:t>
      </w:r>
      <w:r>
        <w:rPr>
          <w:rFonts w:hint="eastAsia" w:ascii="仿宋_GB2312" w:hAnsi="Calibri" w:eastAsia="仿宋_GB2312" w:cs="Times New Roman"/>
          <w:sz w:val="32"/>
          <w:szCs w:val="32"/>
          <w:lang w:eastAsia="zh-CN"/>
        </w:rPr>
        <w:t>的科普活动</w:t>
      </w:r>
      <w:r>
        <w:rPr>
          <w:rFonts w:hint="eastAsia" w:ascii="仿宋_GB2312" w:hAnsi="Calibri" w:eastAsia="仿宋_GB2312" w:cs="Times New Roman"/>
          <w:sz w:val="32"/>
          <w:szCs w:val="32"/>
        </w:rPr>
        <w:t>，激发受众人群的互动参与性；充分发挥户外电子屏幕宣传功效</w:t>
      </w:r>
      <w:r>
        <w:rPr>
          <w:rFonts w:hint="eastAsia" w:ascii="仿宋_GB2312" w:eastAsia="仿宋_GB2312" w:cs="Times New Roman"/>
          <w:sz w:val="32"/>
          <w:szCs w:val="32"/>
          <w:lang w:eastAsia="zh-CN"/>
        </w:rPr>
        <w:t>，</w:t>
      </w:r>
      <w:r>
        <w:rPr>
          <w:rFonts w:hint="eastAsia" w:ascii="仿宋_GB2312" w:hAnsi="Calibri" w:eastAsia="仿宋_GB2312" w:cs="Times New Roman"/>
          <w:sz w:val="32"/>
          <w:szCs w:val="32"/>
        </w:rPr>
        <w:t>利用城区户外电子屏幕播放科普宣传短片、宣传图片；积极组织开展怀柔区科技活动周及系列科普活动。按照全国科技周的要求，开展“弘扬科学家精神 激发全社会创新活力”2024年怀柔区科技活动周。</w:t>
      </w:r>
      <w:r>
        <w:rPr>
          <w:rFonts w:hint="eastAsia" w:ascii="仿宋_GB2312" w:hAnsi="Calibri" w:eastAsia="仿宋_GB2312" w:cs="Times New Roman"/>
          <w:sz w:val="32"/>
          <w:szCs w:val="32"/>
          <w:lang w:val="en-US" w:eastAsia="zh-CN"/>
        </w:rPr>
        <w:t>活动</w:t>
      </w:r>
      <w:r>
        <w:rPr>
          <w:rFonts w:hint="eastAsia" w:ascii="仿宋_GB2312" w:hAnsi="Calibri" w:eastAsia="仿宋_GB2312" w:cs="Times New Roman"/>
          <w:sz w:val="32"/>
          <w:szCs w:val="32"/>
        </w:rPr>
        <w:t>共计38场，参与人数近</w:t>
      </w:r>
      <w:r>
        <w:rPr>
          <w:rFonts w:hint="eastAsia" w:ascii="仿宋_GB2312" w:eastAsia="仿宋_GB2312" w:cs="Times New Roman"/>
          <w:sz w:val="32"/>
          <w:szCs w:val="32"/>
          <w:lang w:val="en-US" w:eastAsia="zh-CN"/>
        </w:rPr>
        <w:t>2万</w:t>
      </w:r>
      <w:r>
        <w:rPr>
          <w:rFonts w:hint="eastAsia" w:ascii="仿宋_GB2312" w:hAnsi="Calibri" w:eastAsia="仿宋_GB2312" w:cs="Times New Roman"/>
          <w:sz w:val="32"/>
          <w:szCs w:val="32"/>
        </w:rPr>
        <w:t>人次。发挥科普示范（教育）基地的科普阵地作用</w:t>
      </w:r>
      <w:r>
        <w:rPr>
          <w:rFonts w:hint="eastAsia" w:ascii="仿宋_GB2312" w:hAnsi="Calibri" w:eastAsia="仿宋_GB2312" w:cs="Times New Roman"/>
          <w:sz w:val="32"/>
          <w:szCs w:val="32"/>
          <w:highlight w:val="none"/>
          <w:lang w:val="en-US" w:eastAsia="zh-CN"/>
        </w:rPr>
        <w:t>围绕“科技支农”</w:t>
      </w:r>
      <w:r>
        <w:rPr>
          <w:rFonts w:hint="eastAsia" w:ascii="仿宋_GB2312" w:eastAsia="仿宋_GB2312" w:cs="Times New Roman"/>
          <w:sz w:val="32"/>
          <w:szCs w:val="32"/>
          <w:highlight w:val="none"/>
          <w:lang w:val="en-US" w:eastAsia="zh-CN"/>
        </w:rPr>
        <w:t>，</w:t>
      </w:r>
      <w:r>
        <w:rPr>
          <w:rFonts w:hint="eastAsia" w:ascii="仿宋_GB2312" w:hAnsi="Calibri" w:eastAsia="仿宋_GB2312" w:cs="Times New Roman"/>
          <w:sz w:val="32"/>
          <w:szCs w:val="32"/>
          <w:highlight w:val="none"/>
        </w:rPr>
        <w:t>组织</w:t>
      </w:r>
      <w:r>
        <w:rPr>
          <w:rFonts w:hint="eastAsia" w:ascii="仿宋_GB2312" w:hAnsi="Calibri" w:eastAsia="仿宋_GB2312" w:cs="Times New Roman"/>
          <w:sz w:val="32"/>
          <w:szCs w:val="32"/>
          <w:highlight w:val="none"/>
          <w:lang w:val="en-US" w:eastAsia="zh-CN"/>
        </w:rPr>
        <w:t>以</w:t>
      </w:r>
      <w:r>
        <w:rPr>
          <w:rFonts w:hint="eastAsia" w:ascii="仿宋_GB2312" w:hAnsi="Calibri" w:eastAsia="仿宋_GB2312" w:cs="Times New Roman"/>
          <w:sz w:val="32"/>
          <w:szCs w:val="32"/>
          <w:highlight w:val="none"/>
        </w:rPr>
        <w:t>林下生态经济、果脯</w:t>
      </w:r>
      <w:r>
        <w:rPr>
          <w:rFonts w:hint="eastAsia" w:ascii="仿宋_GB2312" w:hAnsi="Calibri" w:eastAsia="仿宋_GB2312" w:cs="Times New Roman"/>
          <w:sz w:val="32"/>
          <w:szCs w:val="32"/>
          <w:highlight w:val="none"/>
          <w:lang w:val="en-US" w:eastAsia="zh-CN"/>
        </w:rPr>
        <w:t>传统文化等为</w:t>
      </w:r>
      <w:r>
        <w:rPr>
          <w:rFonts w:hint="eastAsia" w:ascii="仿宋_GB2312" w:hAnsi="Calibri" w:eastAsia="仿宋_GB2312" w:cs="Times New Roman"/>
          <w:sz w:val="32"/>
          <w:szCs w:val="32"/>
          <w:highlight w:val="none"/>
        </w:rPr>
        <w:t>主</w:t>
      </w:r>
      <w:r>
        <w:rPr>
          <w:rFonts w:hint="eastAsia" w:ascii="仿宋_GB2312" w:hAnsi="Calibri" w:eastAsia="仿宋_GB2312" w:cs="Times New Roman"/>
          <w:sz w:val="32"/>
          <w:szCs w:val="32"/>
          <w:highlight w:val="none"/>
          <w:lang w:val="en-US" w:eastAsia="zh-CN"/>
        </w:rPr>
        <w:t>题的科普活</w:t>
      </w:r>
      <w:r>
        <w:rPr>
          <w:rFonts w:hint="eastAsia" w:ascii="仿宋_GB2312" w:hAnsi="Calibri" w:eastAsia="仿宋_GB2312" w:cs="Times New Roman"/>
          <w:sz w:val="32"/>
          <w:szCs w:val="32"/>
          <w:highlight w:val="none"/>
        </w:rPr>
        <w:t>动</w:t>
      </w:r>
      <w:r>
        <w:rPr>
          <w:rFonts w:hint="eastAsia" w:ascii="仿宋_GB2312" w:hAnsi="Calibri" w:eastAsia="仿宋_GB2312" w:cs="Times New Roman"/>
          <w:sz w:val="32"/>
          <w:szCs w:val="32"/>
          <w:highlight w:val="none"/>
          <w:lang w:eastAsia="zh-CN"/>
        </w:rPr>
        <w:t>，</w:t>
      </w:r>
      <w:r>
        <w:rPr>
          <w:rFonts w:hint="eastAsia" w:ascii="仿宋_GB2312" w:hAnsi="Calibri" w:eastAsia="仿宋_GB2312" w:cs="Times New Roman"/>
          <w:sz w:val="32"/>
          <w:szCs w:val="32"/>
          <w:highlight w:val="none"/>
          <w:lang w:val="en-US" w:eastAsia="zh-CN"/>
        </w:rPr>
        <w:t>推广新型技术，推动科技赋能助力乡村振兴</w:t>
      </w:r>
      <w:r>
        <w:rPr>
          <w:rFonts w:hint="eastAsia" w:ascii="仿宋_GB2312" w:hAnsi="Calibri" w:eastAsia="仿宋_GB2312" w:cs="Times New Roman"/>
          <w:sz w:val="32"/>
          <w:szCs w:val="32"/>
          <w:highlight w:val="none"/>
          <w:lang w:eastAsia="zh-CN"/>
        </w:rPr>
        <w:t>。</w:t>
      </w:r>
      <w:r>
        <w:rPr>
          <w:rFonts w:hint="eastAsia" w:ascii="仿宋_GB2312" w:hAnsi="Calibri" w:eastAsia="仿宋_GB2312" w:cs="Times New Roman"/>
          <w:sz w:val="32"/>
          <w:szCs w:val="32"/>
          <w:highlight w:val="none"/>
        </w:rPr>
        <w:t xml:space="preserve"> </w:t>
      </w:r>
    </w:p>
    <w:p w14:paraId="5F9066F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val="en-US" w:eastAsia="zh-CN"/>
        </w:rPr>
        <w:t>（三）</w:t>
      </w:r>
      <w:r>
        <w:rPr>
          <w:rFonts w:hint="eastAsia" w:ascii="楷体_GB2312" w:hAnsi="楷体_GB2312" w:eastAsia="楷体_GB2312" w:cs="楷体_GB2312"/>
          <w:b w:val="0"/>
          <w:bCs/>
          <w:sz w:val="32"/>
          <w:szCs w:val="32"/>
        </w:rPr>
        <w:t>在“主动担当不够，促进科技成果转化存在不足”方面</w:t>
      </w:r>
    </w:p>
    <w:p w14:paraId="42F19CC7">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eastAsia="zh-CN"/>
        </w:rPr>
      </w:pPr>
      <w:r>
        <w:rPr>
          <w:rFonts w:hint="eastAsia" w:ascii="仿宋_GB2312" w:hAnsi="Calibri" w:eastAsia="仿宋_GB2312" w:cs="Times New Roman"/>
          <w:b/>
          <w:bCs/>
          <w:sz w:val="32"/>
          <w:szCs w:val="32"/>
          <w:lang w:val="en-US" w:eastAsia="zh-CN"/>
        </w:rPr>
        <w:t>3.</w:t>
      </w:r>
      <w:r>
        <w:rPr>
          <w:rFonts w:hint="eastAsia" w:ascii="仿宋_GB2312" w:eastAsia="仿宋_GB2312" w:cs="Times New Roman"/>
          <w:b/>
          <w:bCs/>
          <w:sz w:val="32"/>
          <w:szCs w:val="32"/>
          <w:lang w:val="en-US" w:eastAsia="zh-CN"/>
        </w:rPr>
        <w:t>关于“</w:t>
      </w:r>
      <w:r>
        <w:rPr>
          <w:rFonts w:hint="eastAsia" w:ascii="仿宋_GB2312" w:eastAsia="仿宋_GB2312"/>
          <w:b/>
          <w:bCs/>
          <w:sz w:val="32"/>
          <w:szCs w:val="32"/>
        </w:rPr>
        <w:t>对科技成果转化、产业化的堵点分析研究不充分</w:t>
      </w:r>
      <w:r>
        <w:rPr>
          <w:rFonts w:hint="eastAsia" w:ascii="仿宋_GB2312" w:eastAsia="仿宋_GB2312" w:cs="Times New Roman"/>
          <w:b/>
          <w:bCs/>
          <w:sz w:val="32"/>
          <w:szCs w:val="32"/>
          <w:lang w:val="en-US" w:eastAsia="zh-CN"/>
        </w:rPr>
        <w:t>”问题的整改</w:t>
      </w:r>
    </w:p>
    <w:p w14:paraId="3331D5FB">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一是与在怀院所充分交流</w:t>
      </w:r>
      <w:r>
        <w:rPr>
          <w:rFonts w:hint="eastAsia" w:ascii="仿宋_GB2312" w:hAnsi="仿宋" w:eastAsia="仿宋_GB2312"/>
          <w:bCs/>
          <w:sz w:val="32"/>
          <w:szCs w:val="32"/>
        </w:rPr>
        <w:t>。积极发挥“科技管家”对接服务机制，</w:t>
      </w:r>
      <w:r>
        <w:rPr>
          <w:rFonts w:hint="eastAsia" w:ascii="仿宋_GB2312" w:hAnsi="仿宋" w:eastAsia="仿宋_GB2312"/>
          <w:bCs/>
          <w:sz w:val="32"/>
          <w:szCs w:val="32"/>
          <w:lang w:val="en-US" w:eastAsia="zh-CN"/>
        </w:rPr>
        <w:t>聚焦区内</w:t>
      </w:r>
      <w:r>
        <w:rPr>
          <w:rFonts w:hint="eastAsia" w:ascii="仿宋_GB2312" w:hAnsi="仿宋_GB2312" w:eastAsia="仿宋_GB2312" w:cs="仿宋_GB2312"/>
          <w:color w:val="auto"/>
          <w:sz w:val="32"/>
          <w:szCs w:val="32"/>
          <w:highlight w:val="none"/>
          <w:lang w:val="en-US" w:eastAsia="zh-CN"/>
        </w:rPr>
        <w:t>科研平台，组建科技管家服务团队，</w:t>
      </w:r>
      <w:r>
        <w:rPr>
          <w:rFonts w:hint="eastAsia" w:ascii="仿宋_GB2312" w:hAnsi="仿宋" w:eastAsia="仿宋_GB2312"/>
          <w:bCs/>
          <w:sz w:val="32"/>
          <w:szCs w:val="32"/>
          <w:highlight w:val="none"/>
        </w:rPr>
        <w:t>充分利用市区两级政策，为其提供优质对接服务</w:t>
      </w:r>
      <w:r>
        <w:rPr>
          <w:rFonts w:hint="eastAsia" w:ascii="仿宋_GB2312" w:hAnsi="仿宋" w:eastAsia="仿宋_GB2312"/>
          <w:bCs/>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通过“需求收集、问题解决、效果回访”的闭环服务模式，形成多级联动、全链条服务的工作机制</w:t>
      </w:r>
      <w:r>
        <w:rPr>
          <w:rFonts w:hint="eastAsia" w:ascii="仿宋_GB2312" w:hAnsi="仿宋" w:eastAsia="仿宋_GB2312"/>
          <w:bCs/>
          <w:sz w:val="32"/>
          <w:szCs w:val="32"/>
        </w:rPr>
        <w:t>；</w:t>
      </w:r>
      <w:r>
        <w:rPr>
          <w:rFonts w:hint="eastAsia" w:ascii="仿宋_GB2312" w:eastAsia="仿宋_GB2312"/>
          <w:b/>
          <w:bCs/>
          <w:sz w:val="32"/>
          <w:szCs w:val="32"/>
        </w:rPr>
        <w:t>二是开展系列政策解读以及路演活动。</w:t>
      </w:r>
      <w:r>
        <w:rPr>
          <w:rFonts w:hint="eastAsia" w:ascii="仿宋_GB2312" w:eastAsia="仿宋_GB2312"/>
          <w:sz w:val="32"/>
          <w:szCs w:val="32"/>
        </w:rPr>
        <w:t>积极为科研院所和市场化机构搭建沟通平台，引导科技成果与产业链对接，促进政产学研深度融合发展格局。成功举办</w:t>
      </w:r>
      <w:r>
        <w:rPr>
          <w:rFonts w:hint="eastAsia" w:ascii="仿宋_GB2312" w:eastAsia="仿宋_GB2312"/>
          <w:sz w:val="32"/>
          <w:szCs w:val="32"/>
          <w:lang w:eastAsia="zh-CN"/>
        </w:rPr>
        <w:t>多</w:t>
      </w:r>
      <w:r>
        <w:rPr>
          <w:rFonts w:hint="eastAsia" w:ascii="仿宋_GB2312" w:eastAsia="仿宋_GB2312"/>
          <w:sz w:val="32"/>
          <w:szCs w:val="32"/>
        </w:rPr>
        <w:t>场科技成果转化活动。持续开展专利预审咨询工作，采取“线上+线下”形式举办多场“入园惠企”系列培训活动；</w:t>
      </w:r>
      <w:r>
        <w:rPr>
          <w:rFonts w:hint="eastAsia" w:ascii="仿宋_GB2312" w:eastAsia="仿宋_GB2312"/>
          <w:b/>
          <w:bCs/>
          <w:sz w:val="32"/>
          <w:szCs w:val="32"/>
        </w:rPr>
        <w:t>三是开展科技成果转化的调研学习。</w:t>
      </w:r>
      <w:r>
        <w:rPr>
          <w:rFonts w:hint="eastAsia" w:ascii="仿宋_GB2312" w:eastAsia="仿宋_GB2312"/>
          <w:sz w:val="32"/>
          <w:szCs w:val="32"/>
        </w:rPr>
        <w:t>深入在怀科研院所开展调研，赴杭州、成都、</w:t>
      </w:r>
      <w:r>
        <w:rPr>
          <w:rFonts w:hint="eastAsia" w:ascii="仿宋_GB2312" w:eastAsia="仿宋_GB2312"/>
          <w:sz w:val="32"/>
          <w:szCs w:val="32"/>
          <w:lang w:eastAsia="zh-CN"/>
        </w:rPr>
        <w:t>苏州、</w:t>
      </w:r>
      <w:r>
        <w:rPr>
          <w:rFonts w:hint="eastAsia" w:ascii="仿宋_GB2312" w:eastAsia="仿宋_GB2312"/>
          <w:sz w:val="32"/>
          <w:szCs w:val="32"/>
        </w:rPr>
        <w:t>中关村等地学习先进典型，通过研讨交流和外出调研等方式，研究并分析科技成果转化工作中政产学研深度融合发展的难点、堵点，形成更成熟的工作模式，更有针对性开展工作；</w:t>
      </w:r>
      <w:r>
        <w:rPr>
          <w:rFonts w:hint="eastAsia" w:ascii="仿宋_GB2312" w:eastAsia="仿宋_GB2312"/>
          <w:b/>
          <w:bCs/>
          <w:sz w:val="32"/>
          <w:szCs w:val="32"/>
        </w:rPr>
        <w:t>四是深入实施“苗圃计划”培育工作。</w:t>
      </w:r>
      <w:r>
        <w:rPr>
          <w:rFonts w:hint="eastAsia" w:ascii="仿宋_GB2312" w:eastAsia="仿宋_GB2312"/>
          <w:sz w:val="32"/>
          <w:szCs w:val="32"/>
        </w:rPr>
        <w:t>挖掘在怀科研主体中符合怀柔产业发展的初创团队及项目，并对收录的项目进行跟踪、评价，推荐优质项目进行路演，对项目做好跟踪和梳理，为有需要的项目提供服务，助力孵化培育高成长性科技企业；</w:t>
      </w:r>
      <w:r>
        <w:rPr>
          <w:rFonts w:hint="eastAsia" w:ascii="仿宋_GB2312" w:eastAsia="仿宋_GB2312"/>
          <w:b/>
          <w:bCs/>
          <w:sz w:val="32"/>
          <w:szCs w:val="32"/>
        </w:rPr>
        <w:t>五是探索研究专项政策。</w:t>
      </w:r>
      <w:r>
        <w:rPr>
          <w:rFonts w:hint="eastAsia" w:ascii="仿宋_GB2312" w:eastAsia="仿宋_GB2312"/>
          <w:sz w:val="32"/>
          <w:szCs w:val="32"/>
        </w:rPr>
        <w:t>研究专项政策，</w:t>
      </w:r>
      <w:r>
        <w:rPr>
          <w:rFonts w:hint="eastAsia" w:ascii="仿宋_GB2312" w:eastAsia="仿宋_GB2312"/>
          <w:sz w:val="32"/>
          <w:szCs w:val="32"/>
          <w:lang w:val="en-US" w:eastAsia="zh-CN"/>
        </w:rPr>
        <w:t>起草</w:t>
      </w:r>
      <w:r>
        <w:rPr>
          <w:rFonts w:hint="eastAsia" w:ascii="仿宋_GB2312" w:eastAsia="仿宋_GB2312"/>
          <w:sz w:val="32"/>
          <w:szCs w:val="32"/>
        </w:rPr>
        <w:t>《精准支持怀柔区科技成果转化示范区建设的若干措施》</w:t>
      </w:r>
      <w:r>
        <w:rPr>
          <w:rFonts w:hint="eastAsia" w:ascii="仿宋_GB2312" w:eastAsia="仿宋_GB2312"/>
          <w:sz w:val="32"/>
          <w:szCs w:val="32"/>
          <w:lang w:eastAsia="zh-CN"/>
        </w:rPr>
        <w:t>，</w:t>
      </w:r>
      <w:r>
        <w:rPr>
          <w:rFonts w:hint="eastAsia" w:ascii="仿宋_GB2312" w:eastAsia="仿宋_GB2312"/>
          <w:sz w:val="32"/>
          <w:szCs w:val="32"/>
        </w:rPr>
        <w:t>为优质项目团队和初创企业需求协调解决路径，助力项目团队科技成果转化落地，初创企业快速发展。</w:t>
      </w:r>
    </w:p>
    <w:p w14:paraId="531D8863">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val="en-US" w:eastAsia="zh-CN"/>
        </w:rPr>
        <w:t>（四）</w:t>
      </w:r>
      <w:r>
        <w:rPr>
          <w:rFonts w:hint="eastAsia" w:ascii="楷体_GB2312" w:hAnsi="楷体_GB2312" w:eastAsia="楷体_GB2312" w:cs="楷体_GB2312"/>
          <w:b w:val="0"/>
          <w:bCs w:val="0"/>
          <w:sz w:val="32"/>
          <w:szCs w:val="32"/>
        </w:rPr>
        <w:t>在“落实意识形态责任制不到位”问题</w:t>
      </w:r>
    </w:p>
    <w:p w14:paraId="0B5125A2">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4.关于“</w:t>
      </w:r>
      <w:r>
        <w:rPr>
          <w:rFonts w:hint="eastAsia" w:ascii="仿宋_GB2312" w:eastAsia="仿宋_GB2312"/>
          <w:b/>
          <w:bCs/>
          <w:sz w:val="32"/>
          <w:szCs w:val="32"/>
        </w:rPr>
        <w:t>对意识形态工作重视不够</w:t>
      </w:r>
      <w:r>
        <w:rPr>
          <w:rFonts w:hint="eastAsia" w:ascii="仿宋_GB2312" w:eastAsia="仿宋_GB2312"/>
          <w:b/>
          <w:bCs/>
          <w:sz w:val="32"/>
          <w:szCs w:val="32"/>
          <w:lang w:val="en-US" w:eastAsia="zh-CN"/>
        </w:rPr>
        <w:t>”问题的整改</w:t>
      </w:r>
    </w:p>
    <w:p w14:paraId="57EC9231">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sz w:val="32"/>
          <w:szCs w:val="32"/>
          <w:lang w:eastAsia="zh-CN"/>
        </w:rPr>
      </w:pPr>
      <w:r>
        <w:rPr>
          <w:rFonts w:hint="eastAsia" w:ascii="仿宋_GB2312" w:eastAsia="仿宋_GB2312"/>
          <w:b/>
          <w:bCs/>
          <w:sz w:val="32"/>
          <w:szCs w:val="32"/>
        </w:rPr>
        <w:t>一</w:t>
      </w:r>
      <w:r>
        <w:rPr>
          <w:rFonts w:hint="eastAsia" w:ascii="仿宋_GB2312" w:hAnsi="Times New Roman" w:eastAsia="仿宋_GB2312" w:cs="Times New Roman"/>
          <w:b/>
          <w:bCs/>
          <w:sz w:val="32"/>
          <w:szCs w:val="32"/>
        </w:rPr>
        <w:t>是强化意识形态工作意识。</w:t>
      </w:r>
      <w:r>
        <w:rPr>
          <w:rFonts w:hint="eastAsia" w:ascii="仿宋_GB2312" w:eastAsia="仿宋_GB2312"/>
          <w:sz w:val="32"/>
          <w:szCs w:val="32"/>
        </w:rPr>
        <w:t>提高班子成员和全体党员干部对意识形态工作重要性的认识，增强做好意识形态工作的自觉性和主动性；</w:t>
      </w:r>
      <w:r>
        <w:rPr>
          <w:rFonts w:hint="eastAsia" w:ascii="仿宋_GB2312" w:eastAsia="仿宋_GB2312"/>
          <w:b/>
          <w:bCs/>
          <w:sz w:val="32"/>
          <w:szCs w:val="32"/>
        </w:rPr>
        <w:t>二是深刻领会习近平总书记关于意识形态工作的重要论述和精神要义。</w:t>
      </w:r>
      <w:r>
        <w:rPr>
          <w:rFonts w:hint="eastAsia" w:ascii="仿宋_GB2312" w:eastAsia="仿宋_GB2312"/>
          <w:sz w:val="32"/>
          <w:szCs w:val="32"/>
        </w:rPr>
        <w:t>把意识形态工作责任制纳入中心组学习，理论中心组学习了习近平总书记对宣传思想文化工作和维护意识形态安全的最新重要指示，深入抓好贯彻落实；</w:t>
      </w:r>
      <w:r>
        <w:rPr>
          <w:rFonts w:hint="eastAsia" w:ascii="仿宋_GB2312" w:eastAsia="仿宋_GB2312"/>
          <w:b/>
          <w:bCs/>
          <w:sz w:val="32"/>
          <w:szCs w:val="32"/>
        </w:rPr>
        <w:t>三是加强自我剖析和监督。</w:t>
      </w:r>
      <w:r>
        <w:rPr>
          <w:rFonts w:hint="eastAsia" w:ascii="仿宋_GB2312" w:eastAsia="仿宋_GB2312"/>
          <w:sz w:val="32"/>
          <w:szCs w:val="32"/>
        </w:rPr>
        <w:t>自觉主动把意识形态工作作为民主生活会和述职报告的重要内容，接受监督和评议；</w:t>
      </w:r>
      <w:r>
        <w:rPr>
          <w:rFonts w:hint="eastAsia" w:ascii="仿宋_GB2312" w:eastAsia="仿宋_GB2312"/>
          <w:b/>
          <w:bCs/>
          <w:sz w:val="32"/>
          <w:szCs w:val="32"/>
        </w:rPr>
        <w:t>四是定期开展专题研究。</w:t>
      </w:r>
      <w:r>
        <w:rPr>
          <w:rFonts w:hint="eastAsia" w:ascii="仿宋_GB2312" w:eastAsia="仿宋_GB2312"/>
          <w:sz w:val="32"/>
          <w:szCs w:val="32"/>
        </w:rPr>
        <w:t>党组书记亲自抓、负总责，</w:t>
      </w:r>
      <w:r>
        <w:rPr>
          <w:rFonts w:hint="eastAsia" w:ascii="仿宋_GB2312" w:eastAsia="仿宋_GB2312"/>
          <w:sz w:val="32"/>
          <w:szCs w:val="32"/>
          <w:lang w:val="en-US" w:eastAsia="zh-CN"/>
        </w:rPr>
        <w:t>定期</w:t>
      </w:r>
      <w:r>
        <w:rPr>
          <w:rFonts w:hint="eastAsia" w:ascii="仿宋_GB2312" w:eastAsia="仿宋_GB2312"/>
          <w:sz w:val="32"/>
          <w:szCs w:val="32"/>
        </w:rPr>
        <w:t>主持召开党组会</w:t>
      </w:r>
      <w:r>
        <w:rPr>
          <w:rFonts w:hint="eastAsia" w:ascii="仿宋_GB2312" w:eastAsia="仿宋_GB2312"/>
          <w:sz w:val="32"/>
          <w:szCs w:val="32"/>
          <w:lang w:val="en-US" w:eastAsia="zh-CN"/>
        </w:rPr>
        <w:t>专题</w:t>
      </w:r>
      <w:r>
        <w:rPr>
          <w:rFonts w:hint="eastAsia" w:ascii="仿宋_GB2312" w:eastAsia="仿宋_GB2312"/>
          <w:sz w:val="32"/>
          <w:szCs w:val="32"/>
        </w:rPr>
        <w:t>深入研究推进意识形态工作责任制落实情况</w:t>
      </w:r>
      <w:r>
        <w:rPr>
          <w:rFonts w:hint="eastAsia" w:ascii="仿宋_GB2312" w:eastAsia="仿宋_GB2312"/>
          <w:sz w:val="32"/>
          <w:szCs w:val="32"/>
          <w:lang w:eastAsia="zh-CN"/>
        </w:rPr>
        <w:t>。</w:t>
      </w:r>
    </w:p>
    <w:p w14:paraId="2F67F14C">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5.关于“</w:t>
      </w:r>
      <w:r>
        <w:rPr>
          <w:rFonts w:hint="eastAsia" w:ascii="仿宋_GB2312" w:eastAsia="仿宋_GB2312"/>
          <w:b/>
          <w:bCs/>
          <w:sz w:val="32"/>
          <w:szCs w:val="32"/>
        </w:rPr>
        <w:t>对意识形态责任压得不实</w:t>
      </w:r>
      <w:r>
        <w:rPr>
          <w:rFonts w:hint="eastAsia" w:ascii="仿宋_GB2312" w:eastAsia="仿宋_GB2312"/>
          <w:b/>
          <w:bCs/>
          <w:sz w:val="32"/>
          <w:szCs w:val="32"/>
          <w:lang w:val="en-US" w:eastAsia="zh-CN"/>
        </w:rPr>
        <w:t>”的问题</w:t>
      </w:r>
    </w:p>
    <w:p w14:paraId="0E51FBA7">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一是加强组织领导，强化主体责任。</w:t>
      </w:r>
      <w:r>
        <w:rPr>
          <w:rFonts w:hint="eastAsia" w:ascii="仿宋_GB2312" w:eastAsia="仿宋_GB2312"/>
          <w:sz w:val="32"/>
          <w:szCs w:val="32"/>
        </w:rPr>
        <w:t>全面落实意识形态工作责任制要求，严格履行意识形态工作“第一责任人”职责。形成党组统一领导、党政齐抓共管、部门具体负责的良好工作格局；</w:t>
      </w:r>
      <w:r>
        <w:rPr>
          <w:rFonts w:hint="eastAsia" w:ascii="仿宋_GB2312" w:eastAsia="仿宋_GB2312"/>
          <w:b/>
          <w:bCs/>
          <w:sz w:val="32"/>
          <w:szCs w:val="32"/>
        </w:rPr>
        <w:t>二是强化研究分析。</w:t>
      </w:r>
      <w:r>
        <w:rPr>
          <w:rFonts w:hint="eastAsia" w:ascii="仿宋_GB2312" w:eastAsia="仿宋_GB2312"/>
          <w:sz w:val="32"/>
          <w:szCs w:val="32"/>
        </w:rPr>
        <w:t>党组书记亲自抓、负总责，主持召开党组会深入研究推进意识形态工作责任制落实的各项制度措施，强化阵地建设；</w:t>
      </w:r>
      <w:r>
        <w:rPr>
          <w:rFonts w:hint="eastAsia" w:ascii="仿宋_GB2312" w:eastAsia="仿宋_GB2312"/>
          <w:b/>
          <w:bCs/>
          <w:sz w:val="32"/>
          <w:szCs w:val="32"/>
        </w:rPr>
        <w:t>三是加强宣传教育。</w:t>
      </w:r>
      <w:r>
        <w:rPr>
          <w:rFonts w:hint="eastAsia" w:ascii="仿宋_GB2312" w:eastAsia="仿宋_GB2312"/>
          <w:sz w:val="32"/>
          <w:szCs w:val="32"/>
        </w:rPr>
        <w:t>班子成员带头上党课，</w:t>
      </w:r>
      <w:r>
        <w:rPr>
          <w:rFonts w:hint="eastAsia" w:ascii="仿宋_GB2312" w:eastAsia="仿宋_GB2312"/>
          <w:sz w:val="32"/>
          <w:szCs w:val="32"/>
          <w:lang w:eastAsia="zh-CN"/>
        </w:rPr>
        <w:t>积极</w:t>
      </w:r>
      <w:r>
        <w:rPr>
          <w:rFonts w:hint="eastAsia" w:ascii="仿宋_GB2312" w:eastAsia="仿宋_GB2312"/>
          <w:sz w:val="32"/>
          <w:szCs w:val="32"/>
        </w:rPr>
        <w:t>教育引导</w:t>
      </w:r>
      <w:r>
        <w:rPr>
          <w:rFonts w:hint="eastAsia" w:ascii="仿宋_GB2312" w:eastAsia="仿宋_GB2312"/>
          <w:sz w:val="32"/>
          <w:szCs w:val="32"/>
          <w:lang w:eastAsia="zh-CN"/>
        </w:rPr>
        <w:t>，</w:t>
      </w:r>
      <w:r>
        <w:rPr>
          <w:rFonts w:hint="eastAsia" w:ascii="仿宋_GB2312" w:eastAsia="仿宋_GB2312"/>
          <w:sz w:val="32"/>
          <w:szCs w:val="32"/>
        </w:rPr>
        <w:t>进一步筑牢了思想防线。</w:t>
      </w:r>
    </w:p>
    <w:p w14:paraId="79F6B51A">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val="en-US" w:eastAsia="zh-CN"/>
        </w:rPr>
        <w:t>（五）</w:t>
      </w:r>
      <w:r>
        <w:rPr>
          <w:rFonts w:hint="eastAsia" w:ascii="楷体_GB2312" w:hAnsi="楷体_GB2312" w:eastAsia="楷体_GB2312" w:cs="楷体_GB2312"/>
          <w:b w:val="0"/>
          <w:bCs w:val="0"/>
          <w:sz w:val="32"/>
          <w:szCs w:val="32"/>
        </w:rPr>
        <w:t>在“落实主体责任不到位，监督责任有缺失”方面</w:t>
      </w:r>
    </w:p>
    <w:p w14:paraId="72EA0D58">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b/>
          <w:bCs/>
          <w:sz w:val="32"/>
          <w:szCs w:val="32"/>
          <w:lang w:eastAsia="zh-CN"/>
        </w:rPr>
      </w:pPr>
      <w:r>
        <w:rPr>
          <w:rFonts w:hint="eastAsia" w:ascii="仿宋_GB2312" w:eastAsia="仿宋_GB2312"/>
          <w:b/>
          <w:bCs/>
          <w:sz w:val="32"/>
          <w:szCs w:val="32"/>
          <w:lang w:val="en-US" w:eastAsia="zh-CN"/>
        </w:rPr>
        <w:t>6.关于“</w:t>
      </w:r>
      <w:r>
        <w:rPr>
          <w:rFonts w:hint="eastAsia" w:ascii="仿宋_GB2312" w:eastAsia="仿宋_GB2312"/>
          <w:b/>
          <w:bCs/>
          <w:sz w:val="32"/>
          <w:szCs w:val="32"/>
        </w:rPr>
        <w:t>履行全面从严治党责任不够有力”问题的整改</w:t>
      </w:r>
    </w:p>
    <w:p w14:paraId="435E37F4">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ascii="仿宋_GB2312" w:eastAsia="仿宋_GB2312"/>
          <w:b/>
          <w:bCs/>
          <w:sz w:val="32"/>
          <w:szCs w:val="32"/>
        </w:rPr>
        <w:t>一是树牢党建责任观念。</w:t>
      </w:r>
      <w:r>
        <w:rPr>
          <w:rFonts w:hint="eastAsia" w:ascii="仿宋_GB2312" w:eastAsia="仿宋_GB2312"/>
          <w:sz w:val="32"/>
          <w:szCs w:val="32"/>
        </w:rPr>
        <w:t>党组书记履行全面从严治党第一责任人职责，领导班子把抓好党建作为自己的主业、主责看家本领。引领机关支部书记落实从严管党治党主体责任，积极适应全面从严治党新生态；</w:t>
      </w:r>
      <w:r>
        <w:rPr>
          <w:rFonts w:ascii="仿宋_GB2312" w:eastAsia="仿宋_GB2312"/>
          <w:b/>
          <w:bCs/>
          <w:sz w:val="32"/>
          <w:szCs w:val="32"/>
        </w:rPr>
        <w:t>二是明晰党建责任清单。</w:t>
      </w:r>
      <w:r>
        <w:rPr>
          <w:rFonts w:hint="eastAsia" w:ascii="仿宋_GB2312" w:eastAsia="仿宋_GB2312"/>
          <w:sz w:val="32"/>
          <w:szCs w:val="32"/>
        </w:rPr>
        <w:t>落实年初制定的全面从严治党任务清单，每季度定期研究党建工作，将从严治党的要求落实到每个领域、每个环节；</w:t>
      </w:r>
      <w:r>
        <w:rPr>
          <w:rFonts w:ascii="仿宋_GB2312" w:eastAsia="仿宋_GB2312"/>
          <w:b/>
          <w:bCs/>
          <w:sz w:val="32"/>
          <w:szCs w:val="32"/>
        </w:rPr>
        <w:t>三是推动党建责任落实。</w:t>
      </w:r>
      <w:r>
        <w:rPr>
          <w:rFonts w:hint="eastAsia" w:ascii="仿宋_GB2312" w:eastAsia="仿宋_GB2312"/>
          <w:sz w:val="32"/>
          <w:szCs w:val="32"/>
        </w:rPr>
        <w:t>为种好自己的“责任田”，班子成员坚持每季度开展谈心谈话，每月定期组织开展廉政教育，为全面从严治党提供坚实的保证。</w:t>
      </w:r>
    </w:p>
    <w:p w14:paraId="4EED84D6">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b/>
          <w:bCs/>
          <w:sz w:val="32"/>
          <w:szCs w:val="32"/>
          <w:lang w:eastAsia="zh-CN"/>
        </w:rPr>
      </w:pPr>
      <w:r>
        <w:rPr>
          <w:rFonts w:hint="eastAsia" w:ascii="仿宋_GB2312" w:eastAsia="仿宋_GB2312"/>
          <w:b/>
          <w:bCs/>
          <w:sz w:val="32"/>
          <w:szCs w:val="32"/>
          <w:lang w:val="en-US" w:eastAsia="zh-CN"/>
        </w:rPr>
        <w:t>7.</w:t>
      </w:r>
      <w:r>
        <w:rPr>
          <w:rFonts w:hint="eastAsia" w:ascii="仿宋_GB2312" w:eastAsia="仿宋_GB2312"/>
          <w:b/>
          <w:bCs/>
          <w:sz w:val="32"/>
          <w:szCs w:val="32"/>
        </w:rPr>
        <w:t>关于“主动接受监督有缺失”问题的整改</w:t>
      </w:r>
    </w:p>
    <w:p w14:paraId="54F6811D">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一是进一步坚持集体领导制度。</w:t>
      </w:r>
      <w:r>
        <w:rPr>
          <w:rFonts w:hint="eastAsia" w:ascii="仿宋_GB2312" w:eastAsia="仿宋_GB2312"/>
          <w:sz w:val="32"/>
          <w:szCs w:val="32"/>
        </w:rPr>
        <w:t>坚持民主集中制，坚持科学民主决策，严格依照程序进行决策，善于集中正确意见，及时进行科学、民主、依法依规的决策部署；</w:t>
      </w:r>
      <w:r>
        <w:rPr>
          <w:rFonts w:hint="eastAsia" w:ascii="仿宋_GB2312" w:eastAsia="仿宋_GB2312"/>
          <w:b/>
          <w:bCs/>
          <w:sz w:val="32"/>
          <w:szCs w:val="32"/>
        </w:rPr>
        <w:t>二是党组自觉接受党内监督、社会监督和群众监督。</w:t>
      </w:r>
      <w:r>
        <w:rPr>
          <w:rFonts w:hint="eastAsia" w:ascii="仿宋_GB2312" w:eastAsia="仿宋_GB2312"/>
          <w:sz w:val="32"/>
          <w:szCs w:val="32"/>
        </w:rPr>
        <w:t>自整改以来，相关重大事项决策、重大资金使用、人事调整均提前报告纪检派驻组，及时回应社会关切和群众诉求，积极开展批评和自我批评，认真履行全面从严治党主体责任，不断改进工作作风，提高工作效率和服务水平。</w:t>
      </w:r>
    </w:p>
    <w:p w14:paraId="27C7BB66">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b/>
          <w:bCs/>
          <w:sz w:val="32"/>
          <w:szCs w:val="32"/>
          <w:lang w:eastAsia="zh-CN"/>
        </w:rPr>
      </w:pPr>
      <w:r>
        <w:rPr>
          <w:rFonts w:hint="eastAsia" w:ascii="仿宋_GB2312" w:eastAsia="仿宋_GB2312"/>
          <w:b/>
          <w:bCs/>
          <w:sz w:val="32"/>
          <w:szCs w:val="32"/>
          <w:lang w:val="en-US" w:eastAsia="zh-CN"/>
        </w:rPr>
        <w:t>8.</w:t>
      </w:r>
      <w:r>
        <w:rPr>
          <w:rFonts w:hint="eastAsia" w:ascii="仿宋_GB2312" w:eastAsia="仿宋_GB2312"/>
          <w:b/>
          <w:bCs/>
          <w:sz w:val="32"/>
          <w:szCs w:val="32"/>
        </w:rPr>
        <w:t>关于“对干部日常监管教育不到位”问题的整改</w:t>
      </w:r>
    </w:p>
    <w:p w14:paraId="156C44E5">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一是进一步严格组织生活。</w:t>
      </w:r>
      <w:r>
        <w:rPr>
          <w:rFonts w:hint="eastAsia" w:ascii="仿宋_GB2312" w:eastAsia="仿宋_GB2312"/>
          <w:sz w:val="32"/>
          <w:szCs w:val="32"/>
        </w:rPr>
        <w:t>认真贯彻落实《关于新形势下党内政治生活的若干准则》，严格执行民主生活会和组织生活会、党员领导干部双重组织生活、民主评议党员、谈心谈话等制度，不断增强党的组织生活的政治性、原则性、纯洁性；</w:t>
      </w:r>
      <w:r>
        <w:rPr>
          <w:rFonts w:hint="eastAsia" w:ascii="仿宋_GB2312" w:eastAsia="仿宋_GB2312"/>
          <w:b/>
          <w:bCs/>
          <w:sz w:val="32"/>
          <w:szCs w:val="32"/>
        </w:rPr>
        <w:t>二是进一步强化纪律教育。</w:t>
      </w:r>
      <w:r>
        <w:rPr>
          <w:rFonts w:hint="eastAsia" w:ascii="仿宋_GB2312" w:eastAsia="仿宋_GB2312"/>
          <w:sz w:val="32"/>
          <w:szCs w:val="32"/>
        </w:rPr>
        <w:t>专题召开“以案为鉴、以案促改”警示教育大会，传达市区两级警示教育大会会议精神。日常结合全体会、党员大会，深入开展纪律教育，狠抓工作作风，推进党员教育管理常态化、制度化。</w:t>
      </w:r>
      <w:r>
        <w:rPr>
          <w:rFonts w:hint="eastAsia" w:ascii="仿宋_GB2312" w:eastAsia="仿宋_GB2312"/>
          <w:sz w:val="32"/>
          <w:szCs w:val="32"/>
          <w:lang w:eastAsia="zh-CN"/>
        </w:rPr>
        <w:t>书记</w:t>
      </w:r>
      <w:r>
        <w:rPr>
          <w:rFonts w:hint="eastAsia" w:ascii="仿宋_GB2312" w:eastAsia="仿宋_GB2312"/>
          <w:sz w:val="32"/>
          <w:szCs w:val="32"/>
        </w:rPr>
        <w:t>讲专题党纪专题党课，结合《条例》学习与“六大纪律”</w:t>
      </w:r>
      <w:r>
        <w:rPr>
          <w:rFonts w:hint="eastAsia" w:ascii="仿宋_GB2312" w:eastAsia="仿宋_GB2312"/>
          <w:sz w:val="32"/>
          <w:szCs w:val="32"/>
          <w:lang w:eastAsia="zh-CN"/>
        </w:rPr>
        <w:t>对照来进一步</w:t>
      </w:r>
      <w:r>
        <w:rPr>
          <w:rFonts w:hint="eastAsia" w:ascii="仿宋_GB2312" w:eastAsia="仿宋_GB2312"/>
          <w:sz w:val="32"/>
          <w:szCs w:val="32"/>
        </w:rPr>
        <w:t>深化党纪学习教育，再次用“身边事”案例教育“身边人”，教育和引导全体党员干部学纪知纪明纪守纪；</w:t>
      </w:r>
      <w:r>
        <w:rPr>
          <w:rFonts w:hint="eastAsia" w:ascii="仿宋_GB2312" w:eastAsia="仿宋_GB2312"/>
          <w:b/>
          <w:bCs/>
          <w:sz w:val="32"/>
          <w:szCs w:val="32"/>
        </w:rPr>
        <w:t>三是树立和宣传先进典型。</w:t>
      </w:r>
      <w:r>
        <w:rPr>
          <w:rFonts w:hint="eastAsia" w:ascii="仿宋_GB2312" w:eastAsia="仿宋_GB2312"/>
          <w:sz w:val="32"/>
          <w:szCs w:val="32"/>
        </w:rPr>
        <w:t>结合重大会议和重大任务中涌现出的先进党员、先进个人事迹，开展内部优秀干部典型选树，引导机关干部向典型学习，营造干事创业的良好氛围；</w:t>
      </w:r>
      <w:r>
        <w:rPr>
          <w:rFonts w:hint="eastAsia" w:ascii="仿宋_GB2312" w:eastAsia="仿宋_GB2312"/>
          <w:b/>
          <w:bCs/>
          <w:sz w:val="32"/>
          <w:szCs w:val="32"/>
        </w:rPr>
        <w:t>四是用活信息化手段</w:t>
      </w:r>
      <w:r>
        <w:rPr>
          <w:rFonts w:hint="eastAsia" w:ascii="仿宋_GB2312" w:eastAsia="仿宋_GB2312"/>
          <w:sz w:val="32"/>
          <w:szCs w:val="32"/>
        </w:rPr>
        <w:t>。充分依托“共产党员网”“干教网”“学习强国”等现代远程教育网络平台，推进“掌上”课堂“线上”课程入脑入心。</w:t>
      </w:r>
    </w:p>
    <w:p w14:paraId="51566C9A">
      <w:pPr>
        <w:keepNext w:val="0"/>
        <w:keepLines w:val="0"/>
        <w:pageBreakBefore w:val="0"/>
        <w:kinsoku/>
        <w:overflowPunct/>
        <w:topLinePunct w:val="0"/>
        <w:autoSpaceDE/>
        <w:autoSpaceDN/>
        <w:bidi w:val="0"/>
        <w:spacing w:line="560" w:lineRule="exact"/>
        <w:ind w:firstLine="420" w:firstLineChars="200"/>
        <w:textAlignment w:val="auto"/>
        <w:rPr>
          <w:rFonts w:hint="eastAsia" w:ascii="楷体_GB2312" w:hAnsi="楷体_GB2312" w:eastAsia="楷体_GB2312" w:cs="楷体_GB2312"/>
          <w:b w:val="0"/>
          <w:bCs w:val="0"/>
          <w:sz w:val="32"/>
          <w:szCs w:val="32"/>
        </w:rPr>
      </w:pPr>
      <w:r>
        <w:rPr>
          <w:rFonts w:hint="eastAsia"/>
        </w:rPr>
        <w:t xml:space="preserve"> </w:t>
      </w:r>
      <w:r>
        <w:rPr>
          <w:rFonts w:ascii="仿宋_GB2312" w:eastAsia="仿宋_GB2312"/>
          <w:sz w:val="32"/>
          <w:szCs w:val="32"/>
        </w:rPr>
        <w:t xml:space="preserve"> </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六</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在“内控制度不健全”方面</w:t>
      </w:r>
    </w:p>
    <w:p w14:paraId="06451A91">
      <w:pPr>
        <w:keepNext w:val="0"/>
        <w:keepLines w:val="0"/>
        <w:pageBreakBefore w:val="0"/>
        <w:kinsoku/>
        <w:overflowPunct/>
        <w:topLinePunct w:val="0"/>
        <w:autoSpaceDE/>
        <w:autoSpaceDN/>
        <w:bidi w:val="0"/>
        <w:spacing w:line="560" w:lineRule="exact"/>
        <w:ind w:firstLine="422" w:firstLineChars="200"/>
        <w:textAlignment w:val="auto"/>
        <w:rPr>
          <w:rFonts w:hint="eastAsia" w:ascii="仿宋_GB2312" w:eastAsia="仿宋_GB2312"/>
          <w:b/>
          <w:bCs/>
          <w:sz w:val="32"/>
          <w:szCs w:val="32"/>
        </w:rPr>
      </w:pPr>
      <w:r>
        <w:rPr>
          <w:rFonts w:hint="eastAsia"/>
          <w:b/>
          <w:bCs/>
        </w:rPr>
        <w:t xml:space="preserve"> </w:t>
      </w:r>
      <w:r>
        <w:rPr>
          <w:b/>
          <w:bCs/>
        </w:rPr>
        <w:t xml:space="preserve"> </w:t>
      </w:r>
      <w:r>
        <w:rPr>
          <w:rFonts w:hint="eastAsia" w:ascii="仿宋_GB2312" w:hAnsi="Calibri" w:eastAsia="仿宋_GB2312" w:cs="Times New Roman"/>
          <w:b/>
          <w:bCs/>
          <w:sz w:val="32"/>
          <w:szCs w:val="32"/>
          <w:lang w:val="en-US" w:eastAsia="zh-CN"/>
        </w:rPr>
        <w:t>9.</w:t>
      </w:r>
      <w:r>
        <w:rPr>
          <w:rFonts w:hint="eastAsia" w:ascii="仿宋_GB2312" w:eastAsia="仿宋_GB2312" w:cs="Times New Roman"/>
          <w:b/>
          <w:bCs/>
          <w:sz w:val="32"/>
          <w:szCs w:val="32"/>
          <w:lang w:val="en-US" w:eastAsia="zh-CN"/>
        </w:rPr>
        <w:t>关于“</w:t>
      </w:r>
      <w:r>
        <w:rPr>
          <w:rFonts w:hint="eastAsia" w:ascii="仿宋_GB2312" w:eastAsia="仿宋_GB2312"/>
          <w:b/>
          <w:bCs/>
          <w:sz w:val="32"/>
          <w:szCs w:val="32"/>
        </w:rPr>
        <w:t>档案管理制度，缺少文件借阅、使用保管等相关内容</w:t>
      </w:r>
      <w:r>
        <w:rPr>
          <w:rFonts w:hint="eastAsia" w:ascii="仿宋_GB2312" w:eastAsia="仿宋_GB2312" w:cs="Times New Roman"/>
          <w:b/>
          <w:bCs/>
          <w:sz w:val="32"/>
          <w:szCs w:val="32"/>
          <w:lang w:val="en-US" w:eastAsia="zh-CN"/>
        </w:rPr>
        <w:t>”问题的整改</w:t>
      </w:r>
    </w:p>
    <w:p w14:paraId="5AFC1452">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在党组带领下，建立健全</w:t>
      </w:r>
      <w:r>
        <w:rPr>
          <w:rFonts w:hint="eastAsia" w:ascii="仿宋_GB2312" w:eastAsia="仿宋_GB2312"/>
          <w:sz w:val="32"/>
          <w:szCs w:val="32"/>
          <w:lang w:eastAsia="zh-CN"/>
        </w:rPr>
        <w:t>《档案管理制度》，</w:t>
      </w:r>
      <w:r>
        <w:rPr>
          <w:rFonts w:hint="eastAsia" w:ascii="仿宋_GB2312" w:eastAsia="仿宋_GB2312"/>
          <w:sz w:val="32"/>
          <w:szCs w:val="32"/>
        </w:rPr>
        <w:t>进一步强化档案管理，细化文件借阅、使用保管等方面制度要求，并开展培训教育，推动档案收集、管理的工作落实。</w:t>
      </w:r>
    </w:p>
    <w:p w14:paraId="55D33057">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b/>
          <w:bCs/>
          <w:sz w:val="32"/>
          <w:szCs w:val="32"/>
        </w:rPr>
      </w:pPr>
      <w:r>
        <w:rPr>
          <w:rFonts w:hint="eastAsia" w:ascii="仿宋_GB2312" w:eastAsia="仿宋_GB2312"/>
          <w:b/>
          <w:bCs/>
          <w:sz w:val="32"/>
          <w:szCs w:val="32"/>
          <w:lang w:val="en-US" w:eastAsia="zh-CN"/>
        </w:rPr>
        <w:t>10.关于“</w:t>
      </w:r>
      <w:r>
        <w:rPr>
          <w:rFonts w:hint="eastAsia" w:ascii="仿宋_GB2312" w:eastAsia="仿宋_GB2312"/>
          <w:b/>
          <w:bCs/>
          <w:sz w:val="32"/>
          <w:szCs w:val="32"/>
        </w:rPr>
        <w:t>缺少宣传品管理制度</w:t>
      </w:r>
      <w:r>
        <w:rPr>
          <w:rFonts w:hint="eastAsia" w:ascii="仿宋_GB2312" w:eastAsia="仿宋_GB2312"/>
          <w:b/>
          <w:bCs/>
          <w:sz w:val="32"/>
          <w:szCs w:val="32"/>
          <w:lang w:val="en-US" w:eastAsia="zh-CN"/>
        </w:rPr>
        <w:t>”</w:t>
      </w:r>
      <w:r>
        <w:rPr>
          <w:rFonts w:hint="eastAsia" w:ascii="仿宋_GB2312" w:eastAsia="仿宋_GB2312" w:cs="Times New Roman"/>
          <w:b/>
          <w:bCs/>
          <w:sz w:val="32"/>
          <w:szCs w:val="32"/>
          <w:lang w:val="en-US" w:eastAsia="zh-CN"/>
        </w:rPr>
        <w:t>问题的整改</w:t>
      </w:r>
    </w:p>
    <w:p w14:paraId="25A28866">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b/>
          <w:bCs/>
          <w:sz w:val="32"/>
          <w:szCs w:val="32"/>
        </w:rPr>
      </w:pPr>
      <w:r>
        <w:rPr>
          <w:rFonts w:hint="eastAsia" w:ascii="仿宋_GB2312" w:eastAsia="仿宋_GB2312"/>
          <w:sz w:val="32"/>
          <w:szCs w:val="32"/>
        </w:rPr>
        <w:t>健全宣传品管理内控制度，细化了低值易耗品管理要求，并按照要求，对库房中一直未予发放、使用的宣传品进行了相关整理和配发，提高宣传品使用率。</w:t>
      </w:r>
    </w:p>
    <w:p w14:paraId="6624D173">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val="en-US" w:eastAsia="zh-CN"/>
        </w:rPr>
        <w:t>（七）</w:t>
      </w:r>
      <w:r>
        <w:rPr>
          <w:rFonts w:hint="eastAsia" w:ascii="楷体_GB2312" w:hAnsi="楷体_GB2312" w:eastAsia="楷体_GB2312" w:cs="楷体_GB2312"/>
          <w:b w:val="0"/>
          <w:bCs w:val="0"/>
          <w:sz w:val="32"/>
          <w:szCs w:val="32"/>
        </w:rPr>
        <w:t>在“机关管理不规范”方面</w:t>
      </w:r>
    </w:p>
    <w:p w14:paraId="22AAC99B">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11.关于“财务管理不严格，存在廉政风险”问题的整改</w:t>
      </w:r>
    </w:p>
    <w:p w14:paraId="6D905AA4">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进一步完善财务制度，并严格按照标准及预算编制执行。组织资产管理人员及财务人员认真学习《关于印发&lt;怀柔区区级行政事业单位资产配置管理暂行办法&gt;（试行）的通知》，避免类似情况发生。</w:t>
      </w:r>
    </w:p>
    <w:p w14:paraId="17917709">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sz w:val="32"/>
          <w:szCs w:val="32"/>
          <w:lang w:val="en-US"/>
        </w:rPr>
      </w:pPr>
      <w:r>
        <w:rPr>
          <w:rFonts w:hint="eastAsia" w:ascii="仿宋_GB2312" w:eastAsia="仿宋_GB2312"/>
          <w:b/>
          <w:bCs/>
          <w:sz w:val="32"/>
          <w:szCs w:val="32"/>
          <w:lang w:val="en-US" w:eastAsia="zh-CN"/>
        </w:rPr>
        <w:t>12.关于“固定资产盘、销不及时”问题的整改</w:t>
      </w:r>
    </w:p>
    <w:p w14:paraId="401EE7F2">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s="黑体"/>
          <w:sz w:val="32"/>
          <w:szCs w:val="32"/>
          <w:lang w:eastAsia="zh-CN"/>
        </w:rPr>
      </w:pPr>
      <w:r>
        <w:rPr>
          <w:rFonts w:hint="eastAsia" w:ascii="仿宋_GB2312" w:eastAsia="仿宋_GB2312" w:cs="黑体"/>
          <w:sz w:val="32"/>
          <w:szCs w:val="32"/>
        </w:rPr>
        <w:t>完成固定资产核销</w:t>
      </w:r>
      <w:r>
        <w:rPr>
          <w:rFonts w:hint="eastAsia" w:ascii="仿宋_GB2312" w:eastAsia="仿宋_GB2312" w:cs="黑体"/>
          <w:sz w:val="32"/>
          <w:szCs w:val="32"/>
          <w:lang w:eastAsia="zh-CN"/>
        </w:rPr>
        <w:t>、</w:t>
      </w:r>
      <w:r>
        <w:rPr>
          <w:rFonts w:hint="eastAsia" w:ascii="仿宋_GB2312" w:eastAsia="仿宋_GB2312" w:cs="黑体"/>
          <w:sz w:val="32"/>
          <w:szCs w:val="32"/>
        </w:rPr>
        <w:t>入账</w:t>
      </w:r>
      <w:r>
        <w:rPr>
          <w:rFonts w:hint="eastAsia" w:ascii="仿宋_GB2312" w:eastAsia="仿宋_GB2312" w:cs="黑体"/>
          <w:sz w:val="32"/>
          <w:szCs w:val="32"/>
          <w:lang w:eastAsia="zh-CN"/>
        </w:rPr>
        <w:t>、报废等手续</w:t>
      </w:r>
      <w:r>
        <w:rPr>
          <w:rFonts w:hint="eastAsia" w:ascii="仿宋_GB2312" w:eastAsia="仿宋_GB2312" w:cs="黑体"/>
          <w:sz w:val="32"/>
          <w:szCs w:val="32"/>
        </w:rPr>
        <w:t>。</w:t>
      </w:r>
      <w:r>
        <w:rPr>
          <w:rFonts w:hint="eastAsia" w:ascii="仿宋_GB2312" w:eastAsia="仿宋_GB2312" w:cs="黑体"/>
          <w:sz w:val="32"/>
          <w:szCs w:val="32"/>
          <w:lang w:eastAsia="zh-CN"/>
        </w:rPr>
        <w:t>同时进一步</w:t>
      </w:r>
      <w:r>
        <w:rPr>
          <w:rFonts w:hint="eastAsia" w:ascii="仿宋_GB2312" w:eastAsia="仿宋_GB2312" w:cs="黑体"/>
          <w:sz w:val="32"/>
          <w:szCs w:val="32"/>
        </w:rPr>
        <w:t>完善</w:t>
      </w:r>
      <w:r>
        <w:rPr>
          <w:rFonts w:hint="eastAsia" w:ascii="仿宋_GB2312" w:eastAsia="仿宋_GB2312" w:cs="黑体"/>
          <w:sz w:val="32"/>
          <w:szCs w:val="32"/>
          <w:lang w:eastAsia="zh-CN"/>
        </w:rPr>
        <w:t>《</w:t>
      </w:r>
      <w:r>
        <w:rPr>
          <w:rFonts w:hint="eastAsia" w:ascii="仿宋_GB2312" w:eastAsia="仿宋_GB2312" w:cs="黑体"/>
          <w:sz w:val="32"/>
          <w:szCs w:val="32"/>
        </w:rPr>
        <w:t>固定资产管理办法</w:t>
      </w:r>
      <w:r>
        <w:rPr>
          <w:rFonts w:hint="eastAsia" w:ascii="仿宋_GB2312" w:eastAsia="仿宋_GB2312" w:cs="黑体"/>
          <w:sz w:val="32"/>
          <w:szCs w:val="32"/>
          <w:lang w:eastAsia="zh-CN"/>
        </w:rPr>
        <w:t>》等</w:t>
      </w:r>
      <w:r>
        <w:rPr>
          <w:rFonts w:hint="eastAsia" w:ascii="仿宋_GB2312" w:eastAsia="仿宋_GB2312" w:cs="黑体"/>
          <w:sz w:val="32"/>
          <w:szCs w:val="32"/>
        </w:rPr>
        <w:t>相关制度，</w:t>
      </w:r>
      <w:r>
        <w:rPr>
          <w:rFonts w:hint="eastAsia" w:ascii="仿宋_GB2312" w:eastAsia="仿宋_GB2312" w:cs="黑体"/>
          <w:sz w:val="32"/>
          <w:szCs w:val="32"/>
          <w:lang w:eastAsia="zh-CN"/>
        </w:rPr>
        <w:t>从</w:t>
      </w:r>
      <w:r>
        <w:rPr>
          <w:rFonts w:hint="eastAsia" w:ascii="仿宋_GB2312" w:eastAsia="仿宋_GB2312" w:cs="黑体"/>
          <w:sz w:val="32"/>
          <w:szCs w:val="32"/>
        </w:rPr>
        <w:t>资产管理</w:t>
      </w:r>
      <w:r>
        <w:rPr>
          <w:rFonts w:hint="eastAsia" w:ascii="仿宋_GB2312" w:eastAsia="仿宋_GB2312" w:cs="黑体"/>
          <w:sz w:val="32"/>
          <w:szCs w:val="32"/>
          <w:lang w:eastAsia="zh-CN"/>
        </w:rPr>
        <w:t>确认和计量、配置、使用、清查等方面进一步规范化要求，加强制度执行，</w:t>
      </w:r>
      <w:r>
        <w:rPr>
          <w:rFonts w:hint="eastAsia" w:ascii="仿宋_GB2312" w:eastAsia="仿宋_GB2312" w:cs="黑体"/>
          <w:sz w:val="32"/>
          <w:szCs w:val="32"/>
          <w:lang w:val="en-US" w:eastAsia="zh-CN"/>
        </w:rPr>
        <w:t>做好常态化管理。</w:t>
      </w:r>
      <w:r>
        <w:rPr>
          <w:rFonts w:hint="eastAsia" w:ascii="仿宋_GB2312" w:eastAsia="仿宋_GB2312" w:cs="黑体"/>
          <w:sz w:val="32"/>
          <w:szCs w:val="32"/>
        </w:rPr>
        <w:t>完善资产登记制度和流程</w:t>
      </w:r>
      <w:r>
        <w:rPr>
          <w:rFonts w:hint="eastAsia" w:ascii="仿宋_GB2312" w:eastAsia="仿宋_GB2312" w:cs="黑体"/>
          <w:sz w:val="32"/>
          <w:szCs w:val="32"/>
          <w:lang w:eastAsia="zh-CN"/>
        </w:rPr>
        <w:t>，</w:t>
      </w:r>
      <w:r>
        <w:rPr>
          <w:rFonts w:hint="eastAsia" w:ascii="仿宋_GB2312" w:eastAsia="仿宋_GB2312" w:cs="黑体"/>
          <w:sz w:val="32"/>
          <w:szCs w:val="32"/>
          <w:lang w:val="en-US" w:eastAsia="zh-CN"/>
        </w:rPr>
        <w:t>动态维护资产管理信息，有效促进固定资产管理规范化，保证固定资产的完整性、安全性。压实管理责任，确保每一项固定资产的管理人、责任人及责任部门，提升单位人员的固定资产意识，持续提高固定资产使用效能。</w:t>
      </w:r>
    </w:p>
    <w:p w14:paraId="510B34AC">
      <w:pPr>
        <w:keepNext w:val="0"/>
        <w:keepLines w:val="0"/>
        <w:pageBreakBefore w:val="0"/>
        <w:numPr>
          <w:ilvl w:val="0"/>
          <w:numId w:val="1"/>
        </w:numPr>
        <w:kinsoku/>
        <w:overflowPunct/>
        <w:topLinePunct w:val="0"/>
        <w:autoSpaceDE/>
        <w:autoSpaceDN/>
        <w:bidi w:val="0"/>
        <w:spacing w:line="560" w:lineRule="exact"/>
        <w:ind w:firstLine="643" w:firstLineChars="200"/>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关于“</w:t>
      </w:r>
      <w:r>
        <w:rPr>
          <w:rFonts w:hint="eastAsia" w:ascii="仿宋_GB2312" w:eastAsia="仿宋_GB2312"/>
          <w:b/>
          <w:bCs/>
          <w:sz w:val="32"/>
          <w:szCs w:val="32"/>
        </w:rPr>
        <w:t>合同审核把关不严格</w:t>
      </w:r>
      <w:r>
        <w:rPr>
          <w:rFonts w:hint="eastAsia" w:ascii="仿宋_GB2312" w:eastAsia="仿宋_GB2312"/>
          <w:b/>
          <w:bCs/>
          <w:sz w:val="32"/>
          <w:szCs w:val="32"/>
          <w:lang w:val="en-US" w:eastAsia="zh-CN"/>
        </w:rPr>
        <w:t>”问题的整改</w:t>
      </w:r>
    </w:p>
    <w:p w14:paraId="78EE99BC">
      <w:pPr>
        <w:keepNext w:val="0"/>
        <w:keepLines w:val="0"/>
        <w:pageBreakBefore w:val="0"/>
        <w:numPr>
          <w:ilvl w:val="0"/>
          <w:numId w:val="0"/>
        </w:numPr>
        <w:kinsoku/>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强化合同管理，对有问题的合同进行严格审查并补充好相应的签订日期和审批流转单，同时进一步完善合同管理制度，加强对合同的合法性和风险性评估，明确合同审批人员责任，保证合同签订各环节符合制度规定。</w:t>
      </w:r>
    </w:p>
    <w:p w14:paraId="6933D2BD">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rPr>
      </w:pPr>
      <w:r>
        <w:rPr>
          <w:rFonts w:hint="eastAsia" w:ascii="仿宋_GB2312" w:eastAsia="仿宋_GB2312"/>
          <w:b/>
          <w:bCs/>
          <w:sz w:val="32"/>
          <w:szCs w:val="32"/>
          <w:lang w:val="en-US" w:eastAsia="zh-CN"/>
        </w:rPr>
        <w:t>14.关于“</w:t>
      </w:r>
      <w:r>
        <w:rPr>
          <w:rFonts w:hint="eastAsia" w:ascii="仿宋_GB2312" w:eastAsia="仿宋_GB2312"/>
          <w:b/>
          <w:bCs/>
          <w:sz w:val="32"/>
          <w:szCs w:val="32"/>
        </w:rPr>
        <w:t>公车移交不及时，资产长期闲置</w:t>
      </w:r>
      <w:r>
        <w:rPr>
          <w:rFonts w:hint="eastAsia" w:ascii="仿宋_GB2312" w:eastAsia="仿宋_GB2312"/>
          <w:b/>
          <w:bCs/>
          <w:sz w:val="32"/>
          <w:szCs w:val="32"/>
          <w:lang w:val="en-US" w:eastAsia="zh-CN"/>
        </w:rPr>
        <w:t>”问题的整改</w:t>
      </w:r>
    </w:p>
    <w:p w14:paraId="53F6A29E">
      <w:pPr>
        <w:keepNext w:val="0"/>
        <w:keepLines w:val="0"/>
        <w:pageBreakBefore w:val="0"/>
        <w:kinsoku/>
        <w:overflowPunct/>
        <w:topLinePunct w:val="0"/>
        <w:autoSpaceDE/>
        <w:autoSpaceDN/>
        <w:bidi w:val="0"/>
        <w:spacing w:line="560" w:lineRule="exact"/>
        <w:ind w:firstLine="640" w:firstLineChars="200"/>
        <w:textAlignment w:val="auto"/>
        <w:rPr>
          <w:rFonts w:hint="eastAsia"/>
        </w:rPr>
      </w:pPr>
      <w:r>
        <w:rPr>
          <w:rFonts w:hint="eastAsia" w:ascii="仿宋_GB2312" w:eastAsia="仿宋_GB2312"/>
          <w:sz w:val="32"/>
          <w:szCs w:val="32"/>
        </w:rPr>
        <w:t>积极协商推进公车移交事项，按照</w:t>
      </w:r>
      <w:r>
        <w:rPr>
          <w:rFonts w:hint="eastAsia" w:ascii="仿宋_GB2312" w:eastAsia="仿宋_GB2312"/>
          <w:sz w:val="32"/>
          <w:szCs w:val="32"/>
          <w:lang w:eastAsia="zh-CN"/>
        </w:rPr>
        <w:t>区级相关部门工作流程及</w:t>
      </w:r>
      <w:r>
        <w:rPr>
          <w:rFonts w:hint="eastAsia" w:ascii="仿宋_GB2312" w:eastAsia="仿宋_GB2312"/>
          <w:sz w:val="32"/>
          <w:szCs w:val="32"/>
        </w:rPr>
        <w:t>要求，</w:t>
      </w:r>
      <w:r>
        <w:rPr>
          <w:rFonts w:hint="eastAsia" w:ascii="仿宋_GB2312" w:eastAsia="仿宋_GB2312"/>
          <w:sz w:val="32"/>
          <w:szCs w:val="32"/>
          <w:lang w:eastAsia="zh-CN"/>
        </w:rPr>
        <w:t>将</w:t>
      </w:r>
      <w:r>
        <w:rPr>
          <w:rFonts w:hint="eastAsia" w:ascii="仿宋_GB2312" w:eastAsia="仿宋_GB2312"/>
          <w:sz w:val="32"/>
          <w:szCs w:val="32"/>
        </w:rPr>
        <w:t>公车</w:t>
      </w:r>
      <w:r>
        <w:rPr>
          <w:rFonts w:hint="eastAsia" w:ascii="仿宋_GB2312" w:eastAsia="仿宋_GB2312"/>
          <w:sz w:val="32"/>
          <w:szCs w:val="32"/>
          <w:lang w:eastAsia="zh-CN"/>
        </w:rPr>
        <w:t>划转至区有关单位</w:t>
      </w:r>
      <w:r>
        <w:rPr>
          <w:rFonts w:hint="eastAsia" w:ascii="仿宋_GB2312" w:eastAsia="仿宋_GB2312"/>
          <w:sz w:val="32"/>
          <w:szCs w:val="32"/>
        </w:rPr>
        <w:t>。</w:t>
      </w:r>
    </w:p>
    <w:p w14:paraId="58ECC906">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八</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在“党组议事规则执行不严格”方面</w:t>
      </w:r>
    </w:p>
    <w:p w14:paraId="6A3F66F9">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rPr>
      </w:pPr>
      <w:r>
        <w:rPr>
          <w:rFonts w:hint="eastAsia" w:ascii="仿宋_GB2312" w:eastAsia="仿宋_GB2312"/>
          <w:b/>
          <w:bCs/>
          <w:sz w:val="32"/>
          <w:szCs w:val="32"/>
          <w:lang w:val="en-US" w:eastAsia="zh-CN"/>
        </w:rPr>
        <w:t>15.关于“</w:t>
      </w:r>
      <w:r>
        <w:rPr>
          <w:rFonts w:hint="eastAsia" w:ascii="仿宋_GB2312" w:eastAsia="仿宋_GB2312"/>
          <w:b/>
          <w:bCs/>
          <w:sz w:val="32"/>
          <w:szCs w:val="32"/>
          <w:lang w:val="en-US"/>
        </w:rPr>
        <w:t>重大事项决策不够严谨</w:t>
      </w:r>
      <w:r>
        <w:rPr>
          <w:rFonts w:hint="eastAsia" w:ascii="仿宋_GB2312" w:eastAsia="仿宋_GB2312"/>
          <w:b/>
          <w:bCs/>
          <w:sz w:val="32"/>
          <w:szCs w:val="32"/>
          <w:lang w:val="en-US" w:eastAsia="zh-CN"/>
        </w:rPr>
        <w:t>”问题的整改</w:t>
      </w:r>
    </w:p>
    <w:p w14:paraId="025F5F44">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一是加强决策程序规范。</w:t>
      </w:r>
      <w:r>
        <w:rPr>
          <w:rFonts w:hint="eastAsia" w:ascii="仿宋_GB2312" w:eastAsia="仿宋_GB2312"/>
          <w:sz w:val="32"/>
          <w:szCs w:val="32"/>
        </w:rPr>
        <w:t>认真学习“三重一大”程序规范，</w:t>
      </w:r>
      <w:r>
        <w:rPr>
          <w:rFonts w:hint="eastAsia" w:ascii="仿宋_GB2312" w:eastAsia="仿宋_GB2312"/>
          <w:sz w:val="32"/>
          <w:szCs w:val="32"/>
          <w:lang w:val="en-US" w:eastAsia="zh-CN"/>
        </w:rPr>
        <w:t>组织专题学习宣讲，</w:t>
      </w:r>
      <w:r>
        <w:rPr>
          <w:rFonts w:hint="eastAsia" w:ascii="仿宋_GB2312" w:eastAsia="仿宋_GB2312"/>
          <w:sz w:val="32"/>
          <w:szCs w:val="32"/>
        </w:rPr>
        <w:t>严格落实决策流程和责任主体要求，确保决策的科学性和民主性；</w:t>
      </w:r>
      <w:r>
        <w:rPr>
          <w:rFonts w:hint="eastAsia" w:ascii="仿宋_GB2312" w:eastAsia="仿宋_GB2312"/>
          <w:b/>
          <w:bCs/>
          <w:sz w:val="32"/>
          <w:szCs w:val="32"/>
        </w:rPr>
        <w:t>二是强化风险评估。</w:t>
      </w:r>
      <w:r>
        <w:rPr>
          <w:rFonts w:hint="eastAsia" w:ascii="仿宋_GB2312" w:eastAsia="仿宋_GB2312"/>
          <w:sz w:val="32"/>
          <w:szCs w:val="32"/>
        </w:rPr>
        <w:t>在决策前进行充分的风险评估，对可能出现的风险和问题进行全面分析和预测，并制定相应的应对措施；</w:t>
      </w:r>
      <w:r>
        <w:rPr>
          <w:rFonts w:hint="eastAsia" w:ascii="仿宋_GB2312" w:eastAsia="仿宋_GB2312"/>
          <w:b/>
          <w:bCs/>
          <w:sz w:val="32"/>
          <w:szCs w:val="32"/>
        </w:rPr>
        <w:t>三是加强监督和问责。</w:t>
      </w:r>
      <w:r>
        <w:rPr>
          <w:rFonts w:hint="eastAsia" w:ascii="仿宋_GB2312" w:eastAsia="仿宋_GB2312"/>
          <w:sz w:val="32"/>
          <w:szCs w:val="32"/>
        </w:rPr>
        <w:t>建立健全监督和问责机制，对重大事项决策进行全程监督，对决策失误进行问责，促进决策的科学性和规范性。</w:t>
      </w:r>
    </w:p>
    <w:p w14:paraId="062B80A4">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b/>
          <w:bCs/>
          <w:sz w:val="32"/>
          <w:szCs w:val="32"/>
          <w:lang w:val="en-US"/>
        </w:rPr>
      </w:pPr>
      <w:r>
        <w:rPr>
          <w:rFonts w:hint="eastAsia" w:ascii="仿宋_GB2312" w:eastAsia="仿宋_GB2312"/>
          <w:b/>
          <w:bCs/>
          <w:sz w:val="32"/>
          <w:szCs w:val="32"/>
          <w:lang w:val="en-US" w:eastAsia="zh-CN"/>
        </w:rPr>
        <w:t>16.关于“</w:t>
      </w:r>
      <w:r>
        <w:rPr>
          <w:rFonts w:hint="eastAsia" w:ascii="仿宋_GB2312" w:eastAsia="仿宋_GB2312"/>
          <w:b/>
          <w:bCs/>
          <w:sz w:val="32"/>
          <w:szCs w:val="32"/>
        </w:rPr>
        <w:t>会议记录不规范</w:t>
      </w:r>
      <w:r>
        <w:rPr>
          <w:rFonts w:hint="eastAsia" w:ascii="仿宋_GB2312" w:eastAsia="仿宋_GB2312"/>
          <w:b/>
          <w:bCs/>
          <w:sz w:val="32"/>
          <w:szCs w:val="32"/>
          <w:lang w:val="en-US" w:eastAsia="zh-CN"/>
        </w:rPr>
        <w:t>”问题的整改</w:t>
      </w:r>
    </w:p>
    <w:p w14:paraId="6FAEDFB9">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一是加强会议记录学习培训</w:t>
      </w:r>
      <w:r>
        <w:rPr>
          <w:rFonts w:hint="eastAsia" w:ascii="仿宋_GB2312" w:eastAsia="仿宋_GB2312"/>
          <w:sz w:val="32"/>
          <w:szCs w:val="32"/>
        </w:rPr>
        <w:t>。对相关人员进行会议记录培训，学习会议记录的内容、格式和要求，确保会议记录的完整性和准确性；</w:t>
      </w:r>
      <w:r>
        <w:rPr>
          <w:rFonts w:hint="eastAsia" w:ascii="仿宋_GB2312" w:eastAsia="仿宋_GB2312"/>
          <w:b/>
          <w:bCs/>
          <w:sz w:val="32"/>
          <w:szCs w:val="32"/>
        </w:rPr>
        <w:t>二是强化会议记录监督检查。</w:t>
      </w:r>
      <w:r>
        <w:rPr>
          <w:rFonts w:hint="eastAsia" w:ascii="仿宋_GB2312" w:eastAsia="仿宋_GB2312"/>
          <w:sz w:val="32"/>
          <w:szCs w:val="32"/>
          <w:lang w:eastAsia="zh-CN"/>
        </w:rPr>
        <w:t>专人</w:t>
      </w:r>
      <w:r>
        <w:rPr>
          <w:rFonts w:hint="eastAsia" w:ascii="仿宋_GB2312" w:eastAsia="仿宋_GB2312"/>
          <w:sz w:val="32"/>
          <w:szCs w:val="32"/>
        </w:rPr>
        <w:t>对会议记录进行审核，发现问题及时纠正，确保会议记录符合规范要求。</w:t>
      </w:r>
    </w:p>
    <w:p w14:paraId="74BE5477">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九</w:t>
      </w:r>
      <w:bookmarkStart w:id="2" w:name="_GoBack"/>
      <w:bookmarkEnd w:id="2"/>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在“班子力量亟需加强”方面</w:t>
      </w:r>
    </w:p>
    <w:p w14:paraId="40868F44">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cs="黑体"/>
          <w:b/>
          <w:bCs/>
          <w:sz w:val="32"/>
          <w:szCs w:val="32"/>
          <w:lang w:val="en-US" w:eastAsia="zh-CN"/>
        </w:rPr>
      </w:pPr>
      <w:r>
        <w:rPr>
          <w:rFonts w:hint="eastAsia" w:ascii="仿宋_GB2312" w:eastAsia="仿宋_GB2312" w:cs="黑体"/>
          <w:b/>
          <w:bCs/>
          <w:sz w:val="32"/>
          <w:szCs w:val="32"/>
          <w:lang w:val="en-US" w:eastAsia="zh-CN"/>
        </w:rPr>
        <w:t>17.关于“处级领导职数空缺2人”问题的整改</w:t>
      </w:r>
    </w:p>
    <w:p w14:paraId="205D6097">
      <w:pPr>
        <w:keepNext w:val="0"/>
        <w:keepLines w:val="0"/>
        <w:pageBreakBefore w:val="0"/>
        <w:kinsoku/>
        <w:overflowPunct/>
        <w:topLinePunct w:val="0"/>
        <w:autoSpaceDE/>
        <w:autoSpaceDN/>
        <w:bidi w:val="0"/>
        <w:spacing w:line="560" w:lineRule="exact"/>
        <w:ind w:firstLine="643" w:firstLineChars="200"/>
        <w:textAlignment w:val="auto"/>
        <w:rPr>
          <w:rFonts w:hint="eastAsia"/>
        </w:rPr>
      </w:pPr>
      <w:r>
        <w:rPr>
          <w:rFonts w:hint="eastAsia" w:ascii="仿宋_GB2312" w:eastAsia="仿宋_GB2312"/>
          <w:b/>
          <w:bCs/>
          <w:sz w:val="32"/>
          <w:szCs w:val="32"/>
        </w:rPr>
        <w:t>一是积极配合组织部开展选调工作</w:t>
      </w:r>
      <w:r>
        <w:rPr>
          <w:rFonts w:hint="eastAsia" w:ascii="仿宋_GB2312" w:eastAsia="仿宋_GB2312" w:cs="黑体"/>
          <w:sz w:val="32"/>
          <w:szCs w:val="32"/>
          <w:lang w:eastAsia="zh-CN"/>
        </w:rPr>
        <w:t>。</w:t>
      </w:r>
      <w:r>
        <w:rPr>
          <w:rFonts w:hint="eastAsia" w:ascii="仿宋_GB2312" w:eastAsia="仿宋_GB2312"/>
          <w:sz w:val="32"/>
          <w:szCs w:val="32"/>
        </w:rPr>
        <w:t>积极配合组织部开展处级公务员选调工作，目前人员已</w:t>
      </w:r>
      <w:r>
        <w:rPr>
          <w:rFonts w:hint="eastAsia" w:ascii="仿宋_GB2312" w:eastAsia="仿宋_GB2312"/>
          <w:sz w:val="32"/>
          <w:szCs w:val="32"/>
          <w:lang w:val="en-US" w:eastAsia="zh-CN"/>
        </w:rPr>
        <w:t>到位</w:t>
      </w:r>
      <w:r>
        <w:rPr>
          <w:rFonts w:hint="eastAsia" w:ascii="仿宋_GB2312" w:eastAsia="仿宋_GB2312" w:cs="黑体"/>
          <w:sz w:val="32"/>
          <w:szCs w:val="32"/>
        </w:rPr>
        <w:t>；</w:t>
      </w:r>
      <w:r>
        <w:rPr>
          <w:rFonts w:hint="eastAsia" w:ascii="仿宋_GB2312" w:eastAsia="仿宋_GB2312"/>
          <w:b/>
          <w:bCs/>
          <w:sz w:val="32"/>
          <w:szCs w:val="32"/>
        </w:rPr>
        <w:t>二是加强教育培训。</w:t>
      </w:r>
      <w:r>
        <w:rPr>
          <w:rFonts w:hint="eastAsia" w:ascii="仿宋_GB2312" w:eastAsia="仿宋_GB2312"/>
          <w:sz w:val="32"/>
          <w:szCs w:val="32"/>
        </w:rPr>
        <w:t>加强对班子成员的教育培训，提高其政治理论素养和管理能力，增强其团结协作意识和集体荣誉感；</w:t>
      </w:r>
      <w:r>
        <w:rPr>
          <w:rFonts w:hint="eastAsia" w:ascii="仿宋_GB2312" w:eastAsia="仿宋_GB2312"/>
          <w:b/>
          <w:bCs/>
          <w:sz w:val="32"/>
          <w:szCs w:val="32"/>
        </w:rPr>
        <w:t>三是推进制度建设。</w:t>
      </w:r>
      <w:r>
        <w:rPr>
          <w:rFonts w:hint="eastAsia" w:ascii="仿宋_GB2312" w:eastAsia="仿宋_GB2312"/>
          <w:sz w:val="32"/>
          <w:szCs w:val="32"/>
        </w:rPr>
        <w:t>建立健全各项管理制度，规范工作流程，明确工作职责和权限，确保班子成员各司其职、协调配合。</w:t>
      </w:r>
    </w:p>
    <w:p w14:paraId="12BEB8E5">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十</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在“干部队伍建设存在短板”方面</w:t>
      </w:r>
    </w:p>
    <w:p w14:paraId="66F7551A">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sz w:val="32"/>
          <w:szCs w:val="32"/>
          <w:lang w:val="en-US"/>
        </w:rPr>
      </w:pPr>
      <w:r>
        <w:rPr>
          <w:rFonts w:hint="eastAsia" w:ascii="仿宋_GB2312" w:eastAsia="仿宋_GB2312"/>
          <w:b/>
          <w:bCs/>
          <w:sz w:val="32"/>
          <w:szCs w:val="32"/>
          <w:lang w:val="en-US" w:eastAsia="zh-CN"/>
        </w:rPr>
        <w:t>18.关于“干部队伍梯次培养谋划不足”问题的整改</w:t>
      </w:r>
    </w:p>
    <w:p w14:paraId="0D41FB88">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一是深入研究干部队伍的梯次培养。</w:t>
      </w:r>
      <w:r>
        <w:rPr>
          <w:rFonts w:hint="eastAsia" w:ascii="仿宋_GB2312" w:eastAsia="仿宋_GB2312"/>
          <w:sz w:val="32"/>
          <w:szCs w:val="32"/>
        </w:rPr>
        <w:t>开展干部队伍分析和调研，结合单位编制情况与科级领导职级职数实际，班子成员加强研究与工作谋划；</w:t>
      </w:r>
      <w:r>
        <w:rPr>
          <w:rFonts w:hint="eastAsia" w:ascii="仿宋_GB2312" w:eastAsia="仿宋_GB2312"/>
          <w:b/>
          <w:bCs/>
          <w:sz w:val="32"/>
          <w:szCs w:val="32"/>
        </w:rPr>
        <w:t>二是加强干部选拔任用工作。</w:t>
      </w:r>
      <w:r>
        <w:rPr>
          <w:rFonts w:hint="eastAsia" w:ascii="仿宋_GB2312" w:eastAsia="仿宋_GB2312"/>
          <w:sz w:val="32"/>
          <w:szCs w:val="32"/>
        </w:rPr>
        <w:t>坚持正确的选人用人导向，把政治素质高、业务能力强的干部放在一线任务上培养，注重选拔具有潜力和能力的年轻干部；</w:t>
      </w:r>
      <w:r>
        <w:rPr>
          <w:rFonts w:hint="eastAsia" w:ascii="仿宋_GB2312" w:eastAsia="仿宋_GB2312"/>
          <w:b/>
          <w:bCs/>
          <w:sz w:val="32"/>
          <w:szCs w:val="32"/>
        </w:rPr>
        <w:t>三是加强干部之间的交流和轮岗。</w:t>
      </w:r>
      <w:r>
        <w:rPr>
          <w:rFonts w:hint="eastAsia" w:ascii="仿宋_GB2312" w:eastAsia="仿宋_GB2312"/>
          <w:sz w:val="32"/>
          <w:szCs w:val="32"/>
        </w:rPr>
        <w:t>促进干部在不同岗位上积累经验和提高能力，拓宽干部的视野和思路。</w:t>
      </w:r>
    </w:p>
    <w:p w14:paraId="0AE22520">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b/>
          <w:bCs/>
          <w:sz w:val="32"/>
          <w:szCs w:val="32"/>
        </w:rPr>
      </w:pPr>
      <w:r>
        <w:rPr>
          <w:rFonts w:hint="eastAsia" w:ascii="仿宋_GB2312" w:eastAsia="仿宋_GB2312"/>
          <w:b/>
          <w:bCs/>
          <w:sz w:val="32"/>
          <w:szCs w:val="32"/>
          <w:lang w:val="en-US" w:eastAsia="zh-CN"/>
        </w:rPr>
        <w:t>19.关于“</w:t>
      </w:r>
      <w:r>
        <w:rPr>
          <w:rFonts w:hint="eastAsia" w:ascii="仿宋_GB2312" w:eastAsia="仿宋_GB2312"/>
          <w:b/>
          <w:bCs/>
          <w:sz w:val="32"/>
          <w:szCs w:val="32"/>
        </w:rPr>
        <w:t>干部专业能力需要进一步提高</w:t>
      </w:r>
      <w:r>
        <w:rPr>
          <w:rFonts w:hint="eastAsia" w:ascii="仿宋_GB2312" w:eastAsia="仿宋_GB2312"/>
          <w:b/>
          <w:bCs/>
          <w:sz w:val="32"/>
          <w:szCs w:val="32"/>
          <w:lang w:val="en-US" w:eastAsia="zh-CN"/>
        </w:rPr>
        <w:t>”问题的整改</w:t>
      </w:r>
    </w:p>
    <w:p w14:paraId="137710ED">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一是全面加强监督指导。</w:t>
      </w:r>
      <w:r>
        <w:rPr>
          <w:rFonts w:hint="eastAsia" w:ascii="仿宋_GB2312" w:eastAsia="仿宋_GB2312"/>
          <w:sz w:val="32"/>
          <w:szCs w:val="32"/>
        </w:rPr>
        <w:t>落实每周碰头会制度，主要领导、班子成员听取各科室工作</w:t>
      </w:r>
      <w:r>
        <w:rPr>
          <w:rFonts w:hint="eastAsia" w:ascii="仿宋_GB2312" w:eastAsia="仿宋_GB2312"/>
          <w:sz w:val="32"/>
          <w:szCs w:val="32"/>
          <w:lang w:val="en-US" w:eastAsia="zh-CN"/>
        </w:rPr>
        <w:t>进展</w:t>
      </w:r>
      <w:r>
        <w:rPr>
          <w:rFonts w:hint="eastAsia" w:ascii="仿宋_GB2312" w:eastAsia="仿宋_GB2312"/>
          <w:sz w:val="32"/>
          <w:szCs w:val="32"/>
        </w:rPr>
        <w:t>，调度和部署相关工作；</w:t>
      </w:r>
      <w:r>
        <w:rPr>
          <w:rFonts w:hint="eastAsia" w:ascii="仿宋_GB2312" w:eastAsia="仿宋_GB2312"/>
          <w:b/>
          <w:bCs/>
          <w:sz w:val="32"/>
          <w:szCs w:val="32"/>
        </w:rPr>
        <w:t>二是持续开展“青年干部上讲台”专题活动。</w:t>
      </w:r>
      <w:r>
        <w:rPr>
          <w:rFonts w:hint="eastAsia" w:ascii="仿宋_GB2312" w:eastAsia="仿宋_GB2312"/>
          <w:sz w:val="32"/>
          <w:szCs w:val="32"/>
        </w:rPr>
        <w:t>每周组织青年干部围绕科技前沿、产业动态、政策解读等方面进行汇报分享；</w:t>
      </w:r>
      <w:r>
        <w:rPr>
          <w:rFonts w:hint="eastAsia" w:ascii="仿宋_GB2312" w:eastAsia="仿宋_GB2312"/>
          <w:b/>
          <w:bCs/>
          <w:sz w:val="32"/>
          <w:szCs w:val="32"/>
        </w:rPr>
        <w:t>三是创新性组织编写《新型产业和前沿技术简报》。</w:t>
      </w:r>
      <w:r>
        <w:rPr>
          <w:rFonts w:hint="eastAsia" w:ascii="仿宋_GB2312" w:eastAsia="仿宋_GB2312"/>
          <w:sz w:val="32"/>
          <w:szCs w:val="32"/>
        </w:rPr>
        <w:t>分为储能、新材料、高端仪器传感器等产业领域进行信息编报，提升干部综合素质。</w:t>
      </w:r>
    </w:p>
    <w:p w14:paraId="67DB97A3">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hint="eastAsia" w:ascii="仿宋_GB2312" w:eastAsia="仿宋_GB2312"/>
          <w:b/>
          <w:bCs/>
          <w:sz w:val="32"/>
          <w:szCs w:val="32"/>
        </w:rPr>
      </w:pPr>
      <w:r>
        <w:rPr>
          <w:rFonts w:hint="eastAsia" w:ascii="仿宋_GB2312" w:hAnsi="Calibri" w:eastAsia="仿宋_GB2312" w:cs="Times New Roman"/>
          <w:b/>
          <w:bCs/>
          <w:sz w:val="32"/>
          <w:szCs w:val="32"/>
          <w:lang w:val="en-US" w:eastAsia="zh-CN"/>
        </w:rPr>
        <w:t>20.</w:t>
      </w:r>
      <w:r>
        <w:rPr>
          <w:rFonts w:hint="eastAsia" w:ascii="仿宋_GB2312" w:eastAsia="仿宋_GB2312" w:cs="Times New Roman"/>
          <w:b/>
          <w:bCs/>
          <w:sz w:val="32"/>
          <w:szCs w:val="32"/>
          <w:lang w:val="en-US" w:eastAsia="zh-CN"/>
        </w:rPr>
        <w:t>关于“</w:t>
      </w:r>
      <w:r>
        <w:rPr>
          <w:rFonts w:hint="eastAsia" w:ascii="仿宋_GB2312" w:eastAsia="仿宋_GB2312"/>
          <w:b/>
          <w:bCs/>
          <w:sz w:val="32"/>
          <w:szCs w:val="32"/>
        </w:rPr>
        <w:t>干部教育培训针对性不够</w:t>
      </w:r>
      <w:r>
        <w:rPr>
          <w:rFonts w:hint="eastAsia" w:ascii="仿宋_GB2312" w:eastAsia="仿宋_GB2312" w:cs="Times New Roman"/>
          <w:b/>
          <w:bCs/>
          <w:sz w:val="32"/>
          <w:szCs w:val="32"/>
          <w:lang w:val="en-US" w:eastAsia="zh-CN"/>
        </w:rPr>
        <w:t>”问题的整改</w:t>
      </w:r>
    </w:p>
    <w:p w14:paraId="7B2C0309">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一是开展专业培训。</w:t>
      </w:r>
      <w:r>
        <w:rPr>
          <w:rFonts w:hint="eastAsia" w:ascii="仿宋_GB2312" w:eastAsia="仿宋_GB2312"/>
          <w:sz w:val="32"/>
          <w:szCs w:val="32"/>
        </w:rPr>
        <w:t>组织机关干部参加国家技术专业人员能力提升暨技术经理人专题研修班</w:t>
      </w:r>
      <w:r>
        <w:rPr>
          <w:rFonts w:hint="eastAsia" w:ascii="仿宋_GB2312" w:eastAsia="仿宋_GB2312"/>
          <w:sz w:val="32"/>
          <w:szCs w:val="32"/>
          <w:lang w:eastAsia="zh-CN"/>
        </w:rPr>
        <w:t>（</w:t>
      </w:r>
      <w:r>
        <w:rPr>
          <w:rFonts w:hint="eastAsia" w:ascii="仿宋_GB2312" w:eastAsia="仿宋_GB2312"/>
          <w:sz w:val="32"/>
          <w:szCs w:val="32"/>
        </w:rPr>
        <w:t>初级·中级</w:t>
      </w:r>
      <w:r>
        <w:rPr>
          <w:rFonts w:hint="eastAsia" w:ascii="仿宋_GB2312" w:eastAsia="仿宋_GB2312"/>
          <w:sz w:val="32"/>
          <w:szCs w:val="32"/>
          <w:lang w:eastAsia="zh-CN"/>
        </w:rPr>
        <w:t>）</w:t>
      </w:r>
      <w:r>
        <w:rPr>
          <w:rFonts w:hint="eastAsia" w:ascii="仿宋_GB2312" w:eastAsia="仿宋_GB2312"/>
          <w:sz w:val="32"/>
          <w:szCs w:val="32"/>
        </w:rPr>
        <w:t>并考取相应证书，加快培养一批既懂科技又懂产业的高素质人才；</w:t>
      </w:r>
      <w:r>
        <w:rPr>
          <w:rFonts w:hint="eastAsia" w:ascii="仿宋_GB2312" w:eastAsia="仿宋_GB2312"/>
          <w:b/>
          <w:bCs/>
          <w:sz w:val="32"/>
          <w:szCs w:val="32"/>
        </w:rPr>
        <w:t>二是加强外出学习交流。</w:t>
      </w:r>
      <w:r>
        <w:rPr>
          <w:rFonts w:hint="eastAsia" w:ascii="仿宋_GB2312" w:eastAsia="仿宋_GB2312"/>
          <w:sz w:val="32"/>
          <w:szCs w:val="32"/>
        </w:rPr>
        <w:t>组织青年干部赴中科院物理所、纳米所等开展学习交流，组织业务骨干赴深圳参加中国国际高新技术成果交易会实地学习，赴长春深入企业调研。</w:t>
      </w:r>
    </w:p>
    <w:p w14:paraId="0A2B874B">
      <w:pPr>
        <w:keepNext w:val="0"/>
        <w:keepLines w:val="0"/>
        <w:pageBreakBefore w:val="0"/>
        <w:kinsoku/>
        <w:overflowPunct/>
        <w:topLinePunct w:val="0"/>
        <w:autoSpaceDE/>
        <w:autoSpaceDN/>
        <w:bidi w:val="0"/>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十一</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 xml:space="preserve"> 在“党支部规范化建设存在不足”方面</w:t>
      </w:r>
    </w:p>
    <w:p w14:paraId="2360CEFB">
      <w:pPr>
        <w:keepNext w:val="0"/>
        <w:keepLines w:val="0"/>
        <w:pageBreakBefore w:val="0"/>
        <w:kinsoku/>
        <w:overflowPunct/>
        <w:topLinePunct w:val="0"/>
        <w:autoSpaceDE/>
        <w:autoSpaceDN/>
        <w:bidi w:val="0"/>
        <w:spacing w:line="560" w:lineRule="exact"/>
        <w:ind w:firstLine="643" w:firstLineChars="200"/>
        <w:textAlignment w:val="auto"/>
        <w:rPr>
          <w:rFonts w:hint="default" w:ascii="仿宋_GB2312" w:eastAsia="仿宋_GB2312"/>
          <w:sz w:val="32"/>
          <w:szCs w:val="32"/>
          <w:lang w:val="en-US" w:eastAsia="zh-CN"/>
        </w:rPr>
      </w:pPr>
      <w:r>
        <w:rPr>
          <w:rFonts w:hint="eastAsia" w:ascii="仿宋_GB2312" w:hAnsi="Calibri" w:eastAsia="仿宋_GB2312" w:cs="Times New Roman"/>
          <w:b/>
          <w:bCs/>
          <w:sz w:val="32"/>
          <w:szCs w:val="32"/>
          <w:lang w:val="en-US" w:eastAsia="zh-CN"/>
        </w:rPr>
        <w:t>21.</w:t>
      </w:r>
      <w:r>
        <w:rPr>
          <w:rFonts w:hint="eastAsia" w:ascii="仿宋_GB2312" w:eastAsia="仿宋_GB2312" w:cs="Times New Roman"/>
          <w:b/>
          <w:bCs/>
          <w:sz w:val="32"/>
          <w:szCs w:val="32"/>
          <w:lang w:val="en-US" w:eastAsia="zh-CN"/>
        </w:rPr>
        <w:t>关于“党务基础工作不扎实”问题的整改</w:t>
      </w:r>
    </w:p>
    <w:p w14:paraId="66317619">
      <w:pPr>
        <w:keepNext w:val="0"/>
        <w:keepLines w:val="0"/>
        <w:pageBreakBefore w:val="0"/>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一是紧抓</w:t>
      </w:r>
      <w:r>
        <w:rPr>
          <w:rFonts w:hint="eastAsia" w:ascii="仿宋_GB2312" w:eastAsia="仿宋_GB2312"/>
          <w:b/>
          <w:bCs/>
          <w:sz w:val="32"/>
          <w:szCs w:val="32"/>
          <w:lang w:eastAsia="zh-CN"/>
        </w:rPr>
        <w:t>骨干力量</w:t>
      </w:r>
      <w:r>
        <w:rPr>
          <w:rFonts w:hint="eastAsia" w:ascii="仿宋_GB2312" w:eastAsia="仿宋_GB2312"/>
          <w:b/>
          <w:bCs/>
          <w:sz w:val="32"/>
          <w:szCs w:val="32"/>
        </w:rPr>
        <w:t>。</w:t>
      </w:r>
      <w:r>
        <w:rPr>
          <w:rFonts w:hint="eastAsia" w:ascii="仿宋_GB2312" w:eastAsia="仿宋_GB2312"/>
          <w:sz w:val="32"/>
          <w:szCs w:val="32"/>
        </w:rPr>
        <w:t>进一步完善组织领导体系，抓好党支部书记、支部委员、党小组组长等</w:t>
      </w:r>
      <w:r>
        <w:rPr>
          <w:rFonts w:hint="eastAsia" w:ascii="仿宋_GB2312" w:eastAsia="仿宋_GB2312"/>
          <w:sz w:val="32"/>
          <w:szCs w:val="32"/>
          <w:lang w:eastAsia="zh-CN"/>
        </w:rPr>
        <w:t>党支部骨干成员</w:t>
      </w:r>
      <w:r>
        <w:rPr>
          <w:rFonts w:hint="eastAsia" w:ascii="仿宋_GB2312" w:eastAsia="仿宋_GB2312"/>
          <w:sz w:val="32"/>
          <w:szCs w:val="32"/>
        </w:rPr>
        <w:t>，明确各级党组织和党员在党支部规范化建设中的职责和任务，形成齐抓共管的良好局面；</w:t>
      </w:r>
      <w:r>
        <w:rPr>
          <w:rFonts w:hint="eastAsia" w:ascii="仿宋_GB2312" w:eastAsia="仿宋_GB2312"/>
          <w:b/>
          <w:bCs/>
          <w:sz w:val="32"/>
          <w:szCs w:val="32"/>
        </w:rPr>
        <w:t>二是严格落实党支部规范化制度</w:t>
      </w:r>
      <w:r>
        <w:rPr>
          <w:rFonts w:hint="eastAsia" w:ascii="仿宋_GB2312" w:eastAsia="仿宋_GB2312"/>
          <w:sz w:val="32"/>
          <w:szCs w:val="32"/>
        </w:rPr>
        <w:t>。抓好制度落实，包括组织生活制度、民主评议党员制度、党费收缴管理制度等，确保各项工作有章可循、有规可依</w:t>
      </w:r>
      <w:r>
        <w:rPr>
          <w:rFonts w:hint="eastAsia" w:ascii="仿宋_GB2312" w:eastAsia="仿宋_GB2312"/>
          <w:sz w:val="32"/>
          <w:szCs w:val="32"/>
          <w:lang w:eastAsia="zh-CN"/>
        </w:rPr>
        <w:t>；</w:t>
      </w:r>
      <w:r>
        <w:rPr>
          <w:rFonts w:hint="eastAsia" w:ascii="仿宋_GB2312" w:eastAsia="仿宋_GB2312"/>
          <w:b/>
          <w:bCs/>
          <w:sz w:val="32"/>
          <w:szCs w:val="32"/>
        </w:rPr>
        <w:t>三是加强教育培训。</w:t>
      </w:r>
      <w:r>
        <w:rPr>
          <w:rFonts w:hint="eastAsia" w:ascii="仿宋_GB2312" w:eastAsia="仿宋_GB2312"/>
          <w:sz w:val="32"/>
          <w:szCs w:val="32"/>
        </w:rPr>
        <w:t>定期开展党务工作者培训、党员教育培训，提高党员的政治理论素养和业务能力水平，提高党员素质，增强党支部的凝聚力和战斗力。</w:t>
      </w:r>
    </w:p>
    <w:p w14:paraId="2F6792D9">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hint="eastAsia" w:ascii="仿宋_GB2312" w:eastAsia="仿宋_GB2312"/>
          <w:sz w:val="32"/>
          <w:szCs w:val="32"/>
        </w:rPr>
      </w:pPr>
      <w:r>
        <w:rPr>
          <w:rFonts w:hint="eastAsia" w:ascii="仿宋_GB2312" w:hAnsi="Calibri" w:eastAsia="仿宋_GB2312" w:cs="Times New Roman"/>
          <w:b/>
          <w:bCs/>
          <w:sz w:val="32"/>
          <w:szCs w:val="32"/>
          <w:lang w:val="en-US" w:eastAsia="zh-CN"/>
        </w:rPr>
        <w:t>22.</w:t>
      </w:r>
      <w:r>
        <w:rPr>
          <w:rFonts w:hint="eastAsia" w:ascii="仿宋_GB2312" w:eastAsia="仿宋_GB2312" w:cs="Times New Roman"/>
          <w:b/>
          <w:bCs/>
          <w:sz w:val="32"/>
          <w:szCs w:val="32"/>
          <w:lang w:val="en-US" w:eastAsia="zh-CN"/>
        </w:rPr>
        <w:t>关于“‘三会一课’记录不规范”问题的整改</w:t>
      </w:r>
      <w:r>
        <w:rPr>
          <w:rFonts w:hint="eastAsia" w:ascii="仿宋_GB2312" w:eastAsia="仿宋_GB2312"/>
          <w:sz w:val="32"/>
          <w:szCs w:val="32"/>
        </w:rPr>
        <w:t>。</w:t>
      </w:r>
    </w:p>
    <w:p w14:paraId="204D4253">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一是提高认识。</w:t>
      </w:r>
      <w:r>
        <w:rPr>
          <w:rFonts w:hint="eastAsia" w:ascii="仿宋_GB2312" w:eastAsia="仿宋_GB2312"/>
          <w:sz w:val="32"/>
          <w:szCs w:val="32"/>
        </w:rPr>
        <w:t>引导支部委员、党小组组长</w:t>
      </w:r>
      <w:r>
        <w:rPr>
          <w:rFonts w:ascii="仿宋_GB2312" w:eastAsia="仿宋_GB2312"/>
          <w:sz w:val="32"/>
          <w:szCs w:val="32"/>
        </w:rPr>
        <w:t>充分认识党务工作的重要性和必要性，必须始终把党建工作放在基层建设的突出位置</w:t>
      </w:r>
      <w:r>
        <w:rPr>
          <w:rFonts w:hint="eastAsia" w:ascii="仿宋_GB2312" w:eastAsia="仿宋_GB2312"/>
          <w:sz w:val="32"/>
          <w:szCs w:val="32"/>
        </w:rPr>
        <w:t>；</w:t>
      </w:r>
      <w:r>
        <w:rPr>
          <w:rFonts w:hint="eastAsia" w:ascii="仿宋_GB2312" w:eastAsia="仿宋_GB2312"/>
          <w:b/>
          <w:bCs/>
          <w:sz w:val="32"/>
          <w:szCs w:val="32"/>
        </w:rPr>
        <w:t>二是组织会议记录培训。</w:t>
      </w:r>
      <w:r>
        <w:rPr>
          <w:rFonts w:hint="eastAsia" w:ascii="仿宋_GB2312" w:eastAsia="仿宋_GB2312"/>
          <w:sz w:val="32"/>
          <w:szCs w:val="32"/>
        </w:rPr>
        <w:t>结合党务工作者培训，针对组织委员、党小组组长开展了会议记录规范化专项培训；</w:t>
      </w:r>
      <w:r>
        <w:rPr>
          <w:rFonts w:hint="eastAsia" w:ascii="仿宋_GB2312" w:eastAsia="仿宋_GB2312"/>
          <w:b/>
          <w:bCs/>
          <w:sz w:val="32"/>
          <w:szCs w:val="32"/>
        </w:rPr>
        <w:t>三是强化监督检查</w:t>
      </w:r>
      <w:r>
        <w:rPr>
          <w:rFonts w:hint="eastAsia" w:ascii="仿宋_GB2312" w:eastAsia="仿宋_GB2312"/>
          <w:sz w:val="32"/>
          <w:szCs w:val="32"/>
        </w:rPr>
        <w:t>。落实支部定期督查检查工作，对支部及各党小组的会议记录等规范化情况进行监督检查，发现问题及时整改。</w:t>
      </w:r>
    </w:p>
    <w:p w14:paraId="5E22C233">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hint="default" w:ascii="仿宋_GB2312" w:eastAsia="仿宋_GB2312"/>
          <w:sz w:val="32"/>
          <w:szCs w:val="32"/>
          <w:lang w:val="en-US"/>
        </w:rPr>
      </w:pPr>
      <w:r>
        <w:rPr>
          <w:rFonts w:hint="eastAsia" w:ascii="仿宋_GB2312" w:hAnsi="Calibri" w:eastAsia="仿宋_GB2312" w:cs="Times New Roman"/>
          <w:b/>
          <w:bCs/>
          <w:sz w:val="32"/>
          <w:szCs w:val="32"/>
          <w:lang w:val="en-US" w:eastAsia="zh-CN"/>
        </w:rPr>
        <w:t>23.</w:t>
      </w:r>
      <w:r>
        <w:rPr>
          <w:rFonts w:hint="eastAsia" w:ascii="仿宋_GB2312" w:eastAsia="仿宋_GB2312" w:cs="Times New Roman"/>
          <w:b/>
          <w:bCs/>
          <w:sz w:val="32"/>
          <w:szCs w:val="32"/>
          <w:lang w:val="en-US" w:eastAsia="zh-CN"/>
        </w:rPr>
        <w:t>关于“补选委员工作不严谨”问题的整改</w:t>
      </w:r>
    </w:p>
    <w:p w14:paraId="3B5C049C">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一是加强教育培训。</w:t>
      </w:r>
      <w:r>
        <w:rPr>
          <w:rFonts w:hint="eastAsia" w:ascii="仿宋_GB2312" w:eastAsia="仿宋_GB2312"/>
          <w:sz w:val="32"/>
          <w:szCs w:val="32"/>
        </w:rPr>
        <w:t>进一步夯实机关党务工作者认识，定期开展党员教育培训活动，提高党员的政治理论素养和规范化业务能力水平，增强党支部的凝聚力和战斗力；</w:t>
      </w:r>
      <w:r>
        <w:rPr>
          <w:rFonts w:hint="eastAsia" w:ascii="仿宋_GB2312" w:eastAsia="仿宋_GB2312"/>
          <w:b/>
          <w:bCs/>
          <w:sz w:val="32"/>
          <w:szCs w:val="32"/>
        </w:rPr>
        <w:t>二是做好党务资料整理和保存。</w:t>
      </w:r>
      <w:r>
        <w:rPr>
          <w:rFonts w:hint="eastAsia" w:ascii="仿宋_GB2312" w:eastAsia="仿宋_GB2312"/>
          <w:sz w:val="32"/>
          <w:szCs w:val="32"/>
        </w:rPr>
        <w:t>严格落实档案整理、收集、借阅、归还制度。</w:t>
      </w:r>
    </w:p>
    <w:p w14:paraId="62611A8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三、下一步工作计划</w:t>
      </w:r>
    </w:p>
    <w:p w14:paraId="240CCE1E">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hint="default" w:ascii="仿宋_GB2312" w:eastAsia="仿宋_GB2312"/>
          <w:sz w:val="32"/>
          <w:szCs w:val="32"/>
          <w:lang w:val="en-US" w:eastAsia="zh-CN"/>
        </w:rPr>
      </w:pPr>
      <w:r>
        <w:rPr>
          <w:rFonts w:hint="eastAsia" w:ascii="仿宋_GB2312" w:eastAsia="仿宋_GB2312"/>
          <w:b/>
          <w:bCs/>
          <w:sz w:val="32"/>
          <w:szCs w:val="32"/>
          <w:lang w:val="en-US" w:eastAsia="zh-CN"/>
        </w:rPr>
        <w:t>一是强化党的思想政治建设。</w:t>
      </w:r>
      <w:r>
        <w:rPr>
          <w:rFonts w:hint="eastAsia" w:ascii="仿宋_GB2312" w:eastAsia="仿宋_GB2312" w:cs="黑体"/>
          <w:sz w:val="32"/>
          <w:szCs w:val="32"/>
          <w:lang w:val="en-US" w:eastAsia="zh-CN"/>
        </w:rPr>
        <w:t>坚决捍卫“两个确</w:t>
      </w:r>
      <w:r>
        <w:rPr>
          <w:rFonts w:hint="eastAsia" w:ascii="仿宋_GB2312" w:eastAsia="仿宋_GB2312"/>
          <w:sz w:val="32"/>
          <w:szCs w:val="32"/>
          <w:lang w:val="en-US" w:eastAsia="zh-CN"/>
        </w:rPr>
        <w:t>立”，做到“两个维护”，牢固树立“四个意识”，坚定“四个自信”。深入学习贯彻党的二十大和二十届二中、三中全会精神，深入贯彻落实区委六届八次全会部署，严格落实全面从严治党主体责任，形成层层抓落实的工作格局。</w:t>
      </w:r>
    </w:p>
    <w:p w14:paraId="6C5EFDA8">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hint="eastAsia" w:ascii="仿宋_GB2312" w:eastAsia="仿宋_GB2312"/>
          <w:sz w:val="32"/>
          <w:szCs w:val="32"/>
          <w:lang w:val="en-US" w:eastAsia="zh-CN"/>
        </w:rPr>
      </w:pPr>
      <w:r>
        <w:rPr>
          <w:rFonts w:hint="eastAsia" w:ascii="仿宋_GB2312" w:eastAsia="仿宋_GB2312"/>
          <w:b/>
          <w:bCs/>
          <w:sz w:val="32"/>
          <w:szCs w:val="32"/>
          <w:lang w:val="en-US" w:eastAsia="zh-CN"/>
        </w:rPr>
        <w:t>二是始终保持正风肃纪高压态势。</w:t>
      </w:r>
      <w:r>
        <w:rPr>
          <w:rFonts w:hint="eastAsia" w:ascii="仿宋_GB2312" w:eastAsia="仿宋_GB2312"/>
          <w:sz w:val="32"/>
          <w:szCs w:val="32"/>
          <w:lang w:val="en-US" w:eastAsia="zh-CN"/>
        </w:rPr>
        <w:t>继续贯彻落实中央八项规定及其实施细则精神情况，做到抓常、抓细、抓长，立足抓早抓小抓苗头，把隐患消除在萌芽状态，坚决防止“四风”反弹回潮。把全面从严治党不断引向深入。始终保持惩治腐败高压态势，努力营造好风清气正的干事创业氛围。</w:t>
      </w:r>
    </w:p>
    <w:p w14:paraId="27A4A8A8">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hint="eastAsia" w:ascii="仿宋_GB2312" w:eastAsia="仿宋_GB2312"/>
          <w:sz w:val="32"/>
          <w:szCs w:val="32"/>
          <w:lang w:val="en-US" w:eastAsia="zh-CN"/>
        </w:rPr>
      </w:pPr>
      <w:r>
        <w:rPr>
          <w:rFonts w:hint="eastAsia" w:ascii="仿宋_GB2312" w:eastAsia="仿宋_GB2312"/>
          <w:b/>
          <w:bCs/>
          <w:sz w:val="32"/>
          <w:szCs w:val="32"/>
          <w:lang w:val="en-US" w:eastAsia="zh-CN"/>
        </w:rPr>
        <w:t>三是健全完善长效机制。</w:t>
      </w:r>
      <w:r>
        <w:rPr>
          <w:rFonts w:hint="eastAsia" w:ascii="仿宋_GB2312" w:eastAsia="仿宋_GB2312"/>
          <w:sz w:val="32"/>
          <w:szCs w:val="32"/>
          <w:lang w:val="en-US" w:eastAsia="zh-CN"/>
        </w:rPr>
        <w:t>认真总结经验教训，举一反三，坚持“当下改”与“长久立”相结合，把解决问题与制度建设结合起来，坚持整改一批，规范一批，建制一批，巩固一批，结合最新要求和工作实际，对已经制定的各项规章制度持续完善，确保制度建设务实管用，狠抓制度落实落地。</w:t>
      </w:r>
    </w:p>
    <w:p w14:paraId="539DBD86">
      <w:pPr>
        <w:keepNext w:val="0"/>
        <w:keepLines w:val="0"/>
        <w:pageBreakBefore w:val="0"/>
        <w:numPr>
          <w:ilvl w:val="0"/>
          <w:numId w:val="0"/>
        </w:numPr>
        <w:kinsoku/>
        <w:overflowPunct/>
        <w:topLinePunct w:val="0"/>
        <w:autoSpaceDE/>
        <w:autoSpaceDN/>
        <w:bidi w:val="0"/>
        <w:spacing w:line="560" w:lineRule="exact"/>
        <w:ind w:firstLine="643" w:firstLineChars="200"/>
        <w:textAlignment w:val="auto"/>
        <w:rPr>
          <w:rFonts w:hint="eastAsia" w:ascii="仿宋_GB2312" w:eastAsia="仿宋_GB2312"/>
          <w:sz w:val="32"/>
          <w:szCs w:val="32"/>
          <w:lang w:val="en-US" w:eastAsia="zh-CN"/>
        </w:rPr>
      </w:pPr>
      <w:r>
        <w:rPr>
          <w:rFonts w:hint="eastAsia" w:ascii="仿宋_GB2312" w:eastAsia="仿宋_GB2312"/>
          <w:b/>
          <w:bCs/>
          <w:sz w:val="32"/>
          <w:szCs w:val="32"/>
          <w:lang w:val="en-US" w:eastAsia="zh-CN"/>
        </w:rPr>
        <w:t>四是用好巡察整改结果助推中心工作。</w:t>
      </w:r>
      <w:r>
        <w:rPr>
          <w:rFonts w:hint="eastAsia" w:ascii="仿宋_GB2312" w:eastAsia="仿宋_GB2312" w:cs="黑体"/>
          <w:sz w:val="32"/>
          <w:szCs w:val="32"/>
          <w:lang w:val="en-US" w:eastAsia="zh-CN"/>
        </w:rPr>
        <w:t>对标区委区政府工作要求，围绕科学城统领“1+3”融合发展格局，聚焦“五个突破”，紧盯全年重点任务，持续巩固巡察整改成效，</w:t>
      </w:r>
      <w:r>
        <w:rPr>
          <w:rFonts w:hint="eastAsia" w:ascii="仿宋_GB2312" w:eastAsia="仿宋_GB2312"/>
          <w:sz w:val="32"/>
          <w:szCs w:val="32"/>
          <w:lang w:val="en-US" w:eastAsia="zh-CN"/>
        </w:rPr>
        <w:t>推动工作落实，以夯实真抓实干的工作作风，奋力推动怀柔科技事业高质量发展。</w:t>
      </w:r>
    </w:p>
    <w:p w14:paraId="54F50C2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欢迎广大干部群众对巡察整改落实情况进行监督。如有意见建议，请及时向我们反映。联系方式：电话010-69694007；通信地址：北京市怀柔区湖光小区24号；邮编：101400；电子邮箱：</w:t>
      </w:r>
      <w:r>
        <w:rPr>
          <w:rFonts w:hint="eastAsia" w:ascii="仿宋_GB2312" w:hAnsi="仿宋_GB2312" w:eastAsia="仿宋_GB2312" w:cs="仿宋_GB2312"/>
          <w:color w:val="auto"/>
          <w:sz w:val="32"/>
          <w:szCs w:val="32"/>
          <w:u w:val="none"/>
          <w:lang w:val="en-US" w:eastAsia="zh-CN"/>
        </w:rPr>
        <w:t>kw@bjhr.gov.cn。</w:t>
      </w:r>
    </w:p>
    <w:p w14:paraId="4363B09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14:paraId="6900D20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32"/>
          <w:szCs w:val="32"/>
          <w:lang w:val="en-US" w:eastAsia="zh-CN"/>
        </w:rPr>
      </w:pPr>
    </w:p>
    <w:p w14:paraId="2D18670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righ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中共北京市怀柔区科学技术委员会党组</w:t>
      </w:r>
    </w:p>
    <w:p w14:paraId="0287DC8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default" w:ascii="仿宋_GB2312" w:hAnsi="仿宋_GB2312" w:eastAsia="仿宋_GB2312" w:cs="仿宋_GB2312"/>
          <w:color w:val="auto"/>
          <w:sz w:val="32"/>
          <w:szCs w:val="32"/>
          <w:lang w:val="en" w:eastAsia="zh-CN"/>
        </w:rPr>
        <w:t xml:space="preserve">          </w:t>
      </w:r>
      <w:r>
        <w:rPr>
          <w:rFonts w:hint="eastAsia" w:ascii="仿宋_GB2312" w:hAnsi="仿宋_GB2312" w:eastAsia="仿宋_GB2312" w:cs="仿宋_GB2312"/>
          <w:color w:val="auto"/>
          <w:sz w:val="32"/>
          <w:szCs w:val="32"/>
          <w:lang w:val="en-US" w:eastAsia="zh-CN"/>
        </w:rPr>
        <w:t xml:space="preserve"> 2024年9月13日</w:t>
      </w:r>
    </w:p>
    <w:bookmarkEnd w:id="0"/>
    <w:p w14:paraId="21BDC2E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p>
    <w:tbl>
      <w:tblPr>
        <w:tblStyle w:val="15"/>
        <w:tblpPr w:leftFromText="180" w:rightFromText="180" w:vertAnchor="text" w:horzAnchor="page" w:tblpX="1645" w:tblpY="7080"/>
        <w:tblOverlap w:val="never"/>
        <w:tblW w:w="8946"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736FD7AA">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946" w:type="dxa"/>
            <w:tcBorders>
              <w:top w:val="single" w:color="auto" w:sz="18" w:space="0"/>
              <w:bottom w:val="single" w:color="auto" w:sz="18" w:space="0"/>
            </w:tcBorders>
            <w:vAlign w:val="center"/>
          </w:tcPr>
          <w:p w14:paraId="1DF7DEEA">
            <w:pPr>
              <w:spacing w:line="480" w:lineRule="exact"/>
              <w:rPr>
                <w:rFonts w:hint="eastAsia" w:ascii="仿宋_GB2312" w:eastAsia="仿宋_GB2312"/>
                <w:sz w:val="28"/>
                <w:szCs w:val="28"/>
              </w:rPr>
            </w:pPr>
            <w:r>
              <w:rPr>
                <w:rFonts w:hint="eastAsia" w:ascii="仿宋_GB2312" w:eastAsia="仿宋_GB2312"/>
                <w:sz w:val="28"/>
                <w:szCs w:val="28"/>
              </w:rPr>
              <w:t>怀柔区科学技术委员会</w:t>
            </w:r>
            <w:r>
              <w:rPr>
                <w:rFonts w:hint="eastAsia" w:ascii="仿宋_GB2312" w:eastAsia="仿宋_GB2312"/>
                <w:sz w:val="28"/>
                <w:szCs w:val="28"/>
                <w:lang w:eastAsia="zh-CN"/>
              </w:rPr>
              <w:t>综合事务中心</w:t>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20</w:t>
            </w:r>
            <w:r>
              <w:rPr>
                <w:rFonts w:hint="eastAsia" w:ascii="仿宋_GB2312" w:eastAsia="仿宋_GB2312"/>
                <w:sz w:val="28"/>
                <w:szCs w:val="28"/>
                <w:lang w:val="en-US" w:eastAsia="zh-CN"/>
              </w:rPr>
              <w:t>24</w:t>
            </w:r>
            <w:r>
              <w:rPr>
                <w:rFonts w:hint="eastAsia" w:ascii="仿宋_GB2312" w:eastAsia="仿宋_GB2312"/>
                <w:sz w:val="28"/>
                <w:szCs w:val="28"/>
              </w:rPr>
              <w:t>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13</w:t>
            </w:r>
            <w:r>
              <w:rPr>
                <w:rFonts w:hint="eastAsia" w:ascii="仿宋_GB2312" w:eastAsia="仿宋_GB2312"/>
                <w:sz w:val="28"/>
                <w:szCs w:val="28"/>
              </w:rPr>
              <w:t>日印发</w:t>
            </w:r>
          </w:p>
        </w:tc>
      </w:tr>
    </w:tbl>
    <w:p w14:paraId="5FC05650"/>
    <w:sectPr>
      <w:footerReference r:id="rId3" w:type="default"/>
      <w:pgSz w:w="11907" w:h="16840"/>
      <w:pgMar w:top="2098" w:right="1474" w:bottom="1984" w:left="1588" w:header="851" w:footer="992"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FZFSK--GBK1-0">
    <w:altName w:val="宋体"/>
    <w:panose1 w:val="00000000000000000000"/>
    <w:charset w:val="86"/>
    <w:family w:val="auto"/>
    <w:pitch w:val="default"/>
    <w:sig w:usb0="00000000" w:usb1="00000000" w:usb2="00000010" w:usb3="00000000" w:csb0="00040000" w:csb1="00000000"/>
  </w:font>
  <w:font w:name="方正细黑一_GBK">
    <w:altName w:val="黑体"/>
    <w:panose1 w:val="03000509000000000000"/>
    <w:charset w:val="86"/>
    <w:family w:val="auto"/>
    <w:pitch w:val="default"/>
    <w:sig w:usb0="00000000" w:usb1="00000000" w:usb2="00000000" w:usb3="00000000" w:csb0="00040000" w:csb1="00000000"/>
  </w:font>
  <w:font w:name="E-BZ">
    <w:altName w:val="宋体"/>
    <w:panose1 w:val="00000000000000000000"/>
    <w:charset w:val="86"/>
    <w:family w:val="auto"/>
    <w:pitch w:val="default"/>
    <w:sig w:usb0="00000000" w:usb1="00000000" w:usb2="00000010" w:usb3="00000000" w:csb0="00040000" w:csb1="00000000"/>
  </w:font>
  <w:font w:name="方正小标宋简体">
    <w:panose1 w:val="00000600000000000000"/>
    <w:charset w:val="86"/>
    <w:family w:val="auto"/>
    <w:pitch w:val="default"/>
    <w:sig w:usb0="800002BF" w:usb1="184F6CF8" w:usb2="00000012" w:usb3="00000000" w:csb0="00160001" w:csb1="12030000"/>
  </w:font>
  <w:font w:name="方正小标宋_GBK">
    <w:altName w:val="微软雅黑"/>
    <w:panose1 w:val="02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376C7">
    <w:pPr>
      <w:pStyle w:val="8"/>
      <w:framePr w:wrap="around" w:vAnchor="text" w:hAnchor="margin" w:xAlign="outside" w:y="1"/>
      <w:rPr>
        <w:rStyle w:val="19"/>
        <w:rFonts w:hint="eastAsia" w:ascii="宋体" w:hAnsi="宋体"/>
        <w:sz w:val="28"/>
        <w:szCs w:val="28"/>
      </w:rPr>
    </w:pPr>
    <w:r>
      <w:rPr>
        <w:rFonts w:ascii="宋体" w:hAnsi="宋体"/>
        <w:sz w:val="28"/>
        <w:szCs w:val="28"/>
      </w:rPr>
      <w:fldChar w:fldCharType="begin"/>
    </w:r>
    <w:r>
      <w:rPr>
        <w:rStyle w:val="19"/>
        <w:rFonts w:ascii="宋体" w:hAnsi="宋体"/>
        <w:sz w:val="28"/>
        <w:szCs w:val="28"/>
      </w:rPr>
      <w:instrText xml:space="preserve">PAGE  </w:instrText>
    </w:r>
    <w:r>
      <w:rPr>
        <w:rFonts w:ascii="宋体" w:hAnsi="宋体"/>
        <w:sz w:val="28"/>
        <w:szCs w:val="28"/>
      </w:rPr>
      <w:fldChar w:fldCharType="separate"/>
    </w:r>
    <w:r>
      <w:rPr>
        <w:rStyle w:val="19"/>
        <w:rFonts w:ascii="宋体" w:hAnsi="宋体"/>
        <w:sz w:val="28"/>
        <w:szCs w:val="28"/>
      </w:rPr>
      <w:t>- 12 -</w:t>
    </w:r>
    <w:r>
      <w:rPr>
        <w:rFonts w:ascii="宋体" w:hAnsi="宋体"/>
        <w:sz w:val="28"/>
        <w:szCs w:val="28"/>
      </w:rPr>
      <w:fldChar w:fldCharType="end"/>
    </w:r>
  </w:p>
  <w:p w14:paraId="2A422C1C">
    <w:pPr>
      <w:pStyle w:val="8"/>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AE9016"/>
    <w:multiLevelType w:val="singleLevel"/>
    <w:tmpl w:val="78AE9016"/>
    <w:lvl w:ilvl="0" w:tentative="0">
      <w:start w:val="1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100654"/>
    <w:rsid w:val="00174288"/>
    <w:rsid w:val="013A1F71"/>
    <w:rsid w:val="01733320"/>
    <w:rsid w:val="018B3732"/>
    <w:rsid w:val="02270F78"/>
    <w:rsid w:val="03182A97"/>
    <w:rsid w:val="03D261B5"/>
    <w:rsid w:val="03F377D2"/>
    <w:rsid w:val="066D5AF6"/>
    <w:rsid w:val="069E13C3"/>
    <w:rsid w:val="08032FFF"/>
    <w:rsid w:val="09FF0F5E"/>
    <w:rsid w:val="0B0F6A79"/>
    <w:rsid w:val="0B506211"/>
    <w:rsid w:val="0BA15727"/>
    <w:rsid w:val="0D8227B7"/>
    <w:rsid w:val="0E2A7418"/>
    <w:rsid w:val="0E4C53E6"/>
    <w:rsid w:val="0E5B54E3"/>
    <w:rsid w:val="0EFF0C61"/>
    <w:rsid w:val="10DE6227"/>
    <w:rsid w:val="119E013F"/>
    <w:rsid w:val="12591FB3"/>
    <w:rsid w:val="17E36A46"/>
    <w:rsid w:val="196557C9"/>
    <w:rsid w:val="19DF7E87"/>
    <w:rsid w:val="1C7C6438"/>
    <w:rsid w:val="1E856801"/>
    <w:rsid w:val="1F4D4E4A"/>
    <w:rsid w:val="21CB279D"/>
    <w:rsid w:val="22BD41B8"/>
    <w:rsid w:val="23914863"/>
    <w:rsid w:val="262E67F7"/>
    <w:rsid w:val="265D191C"/>
    <w:rsid w:val="27A2706E"/>
    <w:rsid w:val="28C61423"/>
    <w:rsid w:val="29AE032B"/>
    <w:rsid w:val="2A95340D"/>
    <w:rsid w:val="2AEB2B8F"/>
    <w:rsid w:val="2D7D5298"/>
    <w:rsid w:val="2E2C0AB1"/>
    <w:rsid w:val="2F103BCC"/>
    <w:rsid w:val="2FC35CB0"/>
    <w:rsid w:val="2FFE77F3"/>
    <w:rsid w:val="30EA1266"/>
    <w:rsid w:val="324221E6"/>
    <w:rsid w:val="33FC377C"/>
    <w:rsid w:val="35BA13BB"/>
    <w:rsid w:val="363730D6"/>
    <w:rsid w:val="36DF17BA"/>
    <w:rsid w:val="37193A1D"/>
    <w:rsid w:val="375B1C23"/>
    <w:rsid w:val="37CC6AD2"/>
    <w:rsid w:val="38886497"/>
    <w:rsid w:val="38A7562D"/>
    <w:rsid w:val="38D569CF"/>
    <w:rsid w:val="3A184B51"/>
    <w:rsid w:val="3AA66BA8"/>
    <w:rsid w:val="3BB326B1"/>
    <w:rsid w:val="3D2D4CBC"/>
    <w:rsid w:val="420B3643"/>
    <w:rsid w:val="454D5BD0"/>
    <w:rsid w:val="466147C1"/>
    <w:rsid w:val="48201A3C"/>
    <w:rsid w:val="487A6405"/>
    <w:rsid w:val="49AE319B"/>
    <w:rsid w:val="4A9D3855"/>
    <w:rsid w:val="4B0C4780"/>
    <w:rsid w:val="4B3F6D0B"/>
    <w:rsid w:val="4BF768D3"/>
    <w:rsid w:val="4C07271A"/>
    <w:rsid w:val="4C1024C3"/>
    <w:rsid w:val="4D100654"/>
    <w:rsid w:val="4DF65E38"/>
    <w:rsid w:val="52242540"/>
    <w:rsid w:val="53291EC9"/>
    <w:rsid w:val="549F6D3F"/>
    <w:rsid w:val="554918F2"/>
    <w:rsid w:val="566573BA"/>
    <w:rsid w:val="5B120924"/>
    <w:rsid w:val="5B3D6DED"/>
    <w:rsid w:val="5C0D51A0"/>
    <w:rsid w:val="5C2B73C4"/>
    <w:rsid w:val="5C7418CD"/>
    <w:rsid w:val="5C877C03"/>
    <w:rsid w:val="5D0F6EB3"/>
    <w:rsid w:val="5DE85E5B"/>
    <w:rsid w:val="5EC55479"/>
    <w:rsid w:val="5FFF60F6"/>
    <w:rsid w:val="60B97B10"/>
    <w:rsid w:val="60C241CE"/>
    <w:rsid w:val="62032C5A"/>
    <w:rsid w:val="63C128AB"/>
    <w:rsid w:val="656304E3"/>
    <w:rsid w:val="658247F7"/>
    <w:rsid w:val="666126A1"/>
    <w:rsid w:val="672B2541"/>
    <w:rsid w:val="673EEB46"/>
    <w:rsid w:val="67D62E2E"/>
    <w:rsid w:val="69B11E64"/>
    <w:rsid w:val="6A9D0F55"/>
    <w:rsid w:val="6ACA23E4"/>
    <w:rsid w:val="6C1D1E38"/>
    <w:rsid w:val="6D8D7E8A"/>
    <w:rsid w:val="6ED3139C"/>
    <w:rsid w:val="6F2E7830"/>
    <w:rsid w:val="702F608A"/>
    <w:rsid w:val="70EB33BA"/>
    <w:rsid w:val="71DB20EC"/>
    <w:rsid w:val="738763AE"/>
    <w:rsid w:val="74B931B0"/>
    <w:rsid w:val="75243787"/>
    <w:rsid w:val="75403579"/>
    <w:rsid w:val="75EB6EBF"/>
    <w:rsid w:val="773760B2"/>
    <w:rsid w:val="78DF09E8"/>
    <w:rsid w:val="78F71A2F"/>
    <w:rsid w:val="792B0B9D"/>
    <w:rsid w:val="7B0774D0"/>
    <w:rsid w:val="7DE42854"/>
    <w:rsid w:val="7E243AD4"/>
    <w:rsid w:val="7F3514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unhideWhenUsed/>
    <w:qFormat/>
    <w:uiPriority w:val="0"/>
    <w:pPr>
      <w:keepNext/>
      <w:keepLines/>
      <w:outlineLvl w:val="1"/>
    </w:pPr>
    <w:rPr>
      <w:rFonts w:ascii="楷体" w:hAnsi="Cambria" w:eastAsia="楷体_GB2312" w:cs="楷体"/>
      <w:b/>
      <w:bCs/>
    </w:rPr>
  </w:style>
  <w:style w:type="character" w:default="1" w:styleId="16">
    <w:name w:val="Default Paragraph Font"/>
    <w:link w:val="17"/>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index heading"/>
    <w:basedOn w:val="1"/>
    <w:next w:val="3"/>
    <w:qFormat/>
    <w:uiPriority w:val="0"/>
    <w:rPr>
      <w:rFonts w:ascii="Arial" w:hAnsi="Arial"/>
      <w:b/>
    </w:rPr>
  </w:style>
  <w:style w:type="paragraph" w:styleId="3">
    <w:name w:val="index 1"/>
    <w:basedOn w:val="1"/>
    <w:next w:val="1"/>
    <w:qFormat/>
    <w:uiPriority w:val="0"/>
  </w:style>
  <w:style w:type="paragraph" w:styleId="5">
    <w:name w:val="Normal Indent"/>
    <w:basedOn w:val="1"/>
    <w:qFormat/>
    <w:uiPriority w:val="0"/>
    <w:pPr>
      <w:adjustRightInd w:val="0"/>
      <w:spacing w:line="560" w:lineRule="exact"/>
      <w:ind w:firstLine="624"/>
      <w:jc w:val="left"/>
      <w:textAlignment w:val="baseline"/>
    </w:pPr>
    <w:rPr>
      <w:rFonts w:ascii="Times New Roman" w:hAnsi="Times New Roman" w:eastAsia="仿宋_GB2312" w:cs="Times New Roman"/>
      <w:kern w:val="0"/>
      <w:sz w:val="32"/>
      <w:szCs w:val="20"/>
    </w:rPr>
  </w:style>
  <w:style w:type="paragraph" w:styleId="6">
    <w:name w:val="Body Text"/>
    <w:basedOn w:val="1"/>
    <w:next w:val="1"/>
    <w:qFormat/>
    <w:uiPriority w:val="0"/>
    <w:pPr>
      <w:spacing w:after="120"/>
    </w:pPr>
  </w:style>
  <w:style w:type="paragraph" w:styleId="7">
    <w:name w:val="Body Text Indent"/>
    <w:basedOn w:val="1"/>
    <w:qFormat/>
    <w:uiPriority w:val="0"/>
    <w:pPr>
      <w:snapToGrid w:val="0"/>
      <w:spacing w:line="620" w:lineRule="exact"/>
      <w:ind w:firstLine="600"/>
    </w:pPr>
    <w:rPr>
      <w:rFonts w:eastAsia="仿宋_GB2312"/>
      <w:sz w:val="3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qFormat/>
    <w:uiPriority w:val="0"/>
    <w:pPr>
      <w:spacing w:after="120" w:line="480" w:lineRule="auto"/>
    </w:pPr>
    <w:rPr>
      <w:rFonts w:ascii="Times New Roman" w:hAnsi="Times New Roman"/>
      <w:szCs w:val="24"/>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Title"/>
    <w:basedOn w:val="1"/>
    <w:next w:val="1"/>
    <w:qFormat/>
    <w:uiPriority w:val="0"/>
    <w:pPr>
      <w:jc w:val="center"/>
      <w:outlineLvl w:val="0"/>
    </w:pPr>
    <w:rPr>
      <w:rFonts w:ascii="Arial" w:hAnsi="Arial" w:eastAsia="华文中宋" w:cs="Arial"/>
      <w:bCs/>
      <w:sz w:val="44"/>
      <w:szCs w:val="32"/>
    </w:rPr>
  </w:style>
  <w:style w:type="paragraph" w:styleId="13">
    <w:name w:val="Body Text First Indent"/>
    <w:basedOn w:val="6"/>
    <w:next w:val="14"/>
    <w:qFormat/>
    <w:uiPriority w:val="0"/>
    <w:pPr>
      <w:tabs>
        <w:tab w:val="left" w:pos="567"/>
      </w:tabs>
      <w:spacing w:before="0" w:after="120" w:line="240" w:lineRule="auto"/>
      <w:ind w:firstLine="420" w:firstLineChars="100"/>
    </w:pPr>
    <w:rPr>
      <w:rFonts w:ascii="Times New Roman" w:hAnsi="Times New Roman"/>
      <w:sz w:val="21"/>
    </w:rPr>
  </w:style>
  <w:style w:type="paragraph" w:styleId="14">
    <w:name w:val="Body Text First Indent 2"/>
    <w:basedOn w:val="7"/>
    <w:qFormat/>
    <w:uiPriority w:val="0"/>
    <w:pPr>
      <w:ind w:firstLine="420" w:firstLineChars="200"/>
    </w:pPr>
  </w:style>
  <w:style w:type="paragraph" w:customStyle="1" w:styleId="17">
    <w:name w:val="Char Char Char1 Char Char Char Char"/>
    <w:basedOn w:val="1"/>
    <w:link w:val="16"/>
    <w:qFormat/>
    <w:uiPriority w:val="0"/>
  </w:style>
  <w:style w:type="character" w:styleId="18">
    <w:name w:val="Strong"/>
    <w:basedOn w:val="16"/>
    <w:qFormat/>
    <w:uiPriority w:val="0"/>
    <w:rPr>
      <w:b/>
      <w:bCs/>
    </w:rPr>
  </w:style>
  <w:style w:type="character" w:styleId="19">
    <w:name w:val="page number"/>
    <w:basedOn w:val="16"/>
    <w:qFormat/>
    <w:uiPriority w:val="0"/>
  </w:style>
  <w:style w:type="character" w:styleId="20">
    <w:name w:val="Emphasis"/>
    <w:basedOn w:val="16"/>
    <w:qFormat/>
    <w:uiPriority w:val="0"/>
    <w:rPr>
      <w:color w:val="CC0000"/>
    </w:rPr>
  </w:style>
  <w:style w:type="paragraph" w:customStyle="1" w:styleId="21">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22">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23">
    <w:name w:val="BodyText"/>
    <w:basedOn w:val="1"/>
    <w:qFormat/>
    <w:uiPriority w:val="0"/>
    <w:pPr>
      <w:spacing w:after="140" w:line="276" w:lineRule="auto"/>
    </w:pPr>
  </w:style>
  <w:style w:type="paragraph" w:customStyle="1" w:styleId="24">
    <w:name w:val="本文正文"/>
    <w:basedOn w:val="1"/>
    <w:qFormat/>
    <w:uiPriority w:val="0"/>
  </w:style>
  <w:style w:type="paragraph" w:customStyle="1" w:styleId="25">
    <w:name w:val="索引 81"/>
    <w:next w:val="1"/>
    <w:qFormat/>
    <w:uiPriority w:val="0"/>
    <w:pPr>
      <w:widowControl w:val="0"/>
      <w:ind w:left="1400" w:leftChars="1400"/>
      <w:jc w:val="both"/>
    </w:pPr>
    <w:rPr>
      <w:rFonts w:ascii="Calibri" w:hAnsi="Calibri" w:eastAsia="宋体" w:cs="Times New Roman"/>
      <w:kern w:val="2"/>
      <w:sz w:val="21"/>
      <w:szCs w:val="24"/>
      <w:lang w:val="en-US" w:eastAsia="zh-CN" w:bidi="ar-SA"/>
    </w:rPr>
  </w:style>
  <w:style w:type="paragraph" w:customStyle="1" w:styleId="26">
    <w:name w:val="toc 11"/>
    <w:next w:val="1"/>
    <w:qFormat/>
    <w:uiPriority w:val="0"/>
    <w:pPr>
      <w:widowControl/>
      <w:wordWrap w:val="0"/>
      <w:autoSpaceDE/>
      <w:autoSpaceDN/>
      <w:spacing w:before="0" w:after="0" w:line="240" w:lineRule="auto"/>
      <w:ind w:left="0" w:firstLine="0"/>
      <w:jc w:val="both"/>
    </w:pPr>
    <w:rPr>
      <w:rFonts w:ascii="Times New Roman" w:hAnsi="Times New Roman" w:eastAsia="宋体" w:cs="Times New Roman"/>
      <w:sz w:val="21"/>
      <w:szCs w:val="22"/>
    </w:rPr>
  </w:style>
  <w:style w:type="paragraph" w:customStyle="1" w:styleId="27">
    <w:name w:val="1公文正文"/>
    <w:basedOn w:val="1"/>
    <w:qFormat/>
    <w:uiPriority w:val="0"/>
    <w:pPr>
      <w:spacing w:line="560" w:lineRule="exact"/>
      <w:ind w:firstLine="640" w:firstLineChars="200"/>
    </w:pPr>
    <w:rPr>
      <w:rFonts w:ascii="仿宋_GB2312" w:hAnsi="仿宋_GB2312" w:eastAsia="仿宋_GB2312" w:cs="Times New Roman"/>
      <w:sz w:val="32"/>
    </w:rPr>
  </w:style>
  <w:style w:type="character" w:customStyle="1" w:styleId="28">
    <w:name w:val="fontstyle31"/>
    <w:qFormat/>
    <w:uiPriority w:val="0"/>
    <w:rPr>
      <w:rFonts w:hint="default" w:ascii="FZFSK--GBK1-0" w:hAnsi="FZFSK--GBK1-0"/>
      <w:color w:val="000000"/>
      <w:sz w:val="30"/>
      <w:szCs w:val="30"/>
    </w:rPr>
  </w:style>
  <w:style w:type="character" w:customStyle="1" w:styleId="29">
    <w:name w:val="fontstyle21"/>
    <w:qFormat/>
    <w:uiPriority w:val="0"/>
    <w:rPr>
      <w:rFonts w:hint="default" w:ascii="E-BZ" w:hAnsi="E-BZ"/>
      <w:color w:val="EE1D23"/>
      <w:sz w:val="40"/>
      <w:szCs w:val="40"/>
    </w:rPr>
  </w:style>
  <w:style w:type="paragraph" w:customStyle="1" w:styleId="30">
    <w:name w:val="_Style 8"/>
    <w:basedOn w:val="1"/>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区科委</Company>
  <Pages>14</Pages>
  <Words>6994</Words>
  <Characters>7100</Characters>
  <Lines>0</Lines>
  <Paragraphs>0</Paragraphs>
  <TotalTime>29</TotalTime>
  <ScaleCrop>false</ScaleCrop>
  <LinksUpToDate>false</LinksUpToDate>
  <CharactersWithSpaces>7172</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2019-07-11T16:53:00Z</dcterms:created>
  <dc:creator>lenovo</dc:creator>
  <cp:lastModifiedBy>杨楠</cp:lastModifiedBy>
  <cp:lastPrinted>2024-09-13T10:08:00Z</cp:lastPrinted>
  <dcterms:modified xsi:type="dcterms:W3CDTF">2024-11-05T06:27:15Z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2BF98871DC0443E3B9B094FC555EF258_12</vt:lpwstr>
  </property>
</Properties>
</file>