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textAlignment w:val="top"/>
        <w:rPr>
          <w:rFonts w:hint="eastAsia" w:ascii="方正小标宋简体" w:hAnsi="华文中宋" w:eastAsia="方正小标宋简体"/>
          <w:bCs/>
          <w:color w:val="FF0000"/>
          <w:spacing w:val="7"/>
          <w:w w:val="38"/>
          <w:kern w:val="0"/>
          <w:sz w:val="44"/>
          <w:szCs w:val="44"/>
          <w:fitText w:val="8613" w:id="0"/>
        </w:rPr>
      </w:pPr>
    </w:p>
    <w:p>
      <w:pPr>
        <w:snapToGrid w:val="0"/>
        <w:spacing w:line="300" w:lineRule="auto"/>
        <w:jc w:val="center"/>
        <w:textAlignment w:val="top"/>
        <w:rPr>
          <w:rFonts w:hint="eastAsia" w:ascii="方正小标宋简体" w:hAnsi="华文中宋" w:eastAsia="方正小标宋简体"/>
          <w:bCs/>
          <w:color w:val="FF0000"/>
          <w:w w:val="83"/>
          <w:kern w:val="0"/>
          <w:sz w:val="160"/>
          <w:szCs w:val="160"/>
        </w:rPr>
      </w:pPr>
      <w:r>
        <w:rPr>
          <w:rFonts w:hint="eastAsia" w:ascii="方正小标宋简体" w:hAnsi="华文中宋" w:eastAsia="方正小标宋简体"/>
          <w:bCs/>
          <w:color w:val="FF0000"/>
          <w:spacing w:val="7"/>
          <w:w w:val="38"/>
          <w:kern w:val="0"/>
          <w:sz w:val="136"/>
          <w:szCs w:val="136"/>
          <w:fitText w:val="8613" w:id="1"/>
        </w:rPr>
        <w:t>中共北京市怀柔区</w:t>
      </w:r>
      <w:r>
        <w:rPr>
          <w:rFonts w:hint="eastAsia" w:ascii="方正小标宋简体" w:hAnsi="华文中宋" w:eastAsia="方正小标宋简体"/>
          <w:bCs/>
          <w:color w:val="FF0000"/>
          <w:spacing w:val="7"/>
          <w:w w:val="38"/>
          <w:kern w:val="0"/>
          <w:sz w:val="136"/>
          <w:szCs w:val="136"/>
          <w:fitText w:val="8613" w:id="1"/>
          <w:lang w:eastAsia="zh-CN"/>
        </w:rPr>
        <w:t>科学技术协会</w:t>
      </w:r>
      <w:r>
        <w:rPr>
          <w:rFonts w:hint="eastAsia" w:ascii="方正小标宋简体" w:hAnsi="华文中宋" w:eastAsia="方正小标宋简体"/>
          <w:bCs/>
          <w:color w:val="FF0000"/>
          <w:spacing w:val="7"/>
          <w:w w:val="38"/>
          <w:kern w:val="0"/>
          <w:sz w:val="136"/>
          <w:szCs w:val="136"/>
          <w:fitText w:val="8613" w:id="1"/>
        </w:rPr>
        <w:t>党</w:t>
      </w:r>
      <w:r>
        <w:rPr>
          <w:rFonts w:hint="eastAsia" w:ascii="方正小标宋简体" w:hAnsi="华文中宋" w:eastAsia="方正小标宋简体"/>
          <w:bCs/>
          <w:color w:val="FF0000"/>
          <w:spacing w:val="-40"/>
          <w:w w:val="38"/>
          <w:kern w:val="0"/>
          <w:sz w:val="136"/>
          <w:szCs w:val="136"/>
          <w:fitText w:val="8613" w:id="1"/>
        </w:rPr>
        <w:t>组</w:t>
      </w:r>
    </w:p>
    <w:p>
      <w:pPr>
        <w:snapToGrid w:val="0"/>
        <w:spacing w:line="300" w:lineRule="auto"/>
        <w:jc w:val="center"/>
        <w:rPr>
          <w:rFonts w:hint="eastAsia" w:eastAsia="仿宋_GB2312"/>
          <w:sz w:val="15"/>
        </w:rPr>
      </w:pPr>
    </w:p>
    <w:p>
      <w:pPr>
        <w:snapToGrid w:val="0"/>
        <w:spacing w:line="300" w:lineRule="auto"/>
        <w:jc w:val="center"/>
        <w:rPr>
          <w:rFonts w:hint="eastAsia" w:eastAsia="仿宋_GB2312"/>
          <w:sz w:val="15"/>
        </w:rPr>
      </w:pPr>
    </w:p>
    <w:p>
      <w:pPr>
        <w:snapToGrid w:val="0"/>
        <w:spacing w:line="300" w:lineRule="auto"/>
        <w:jc w:val="center"/>
        <w:rPr>
          <w:rFonts w:hint="eastAsia" w:eastAsia="仿宋_GB2312"/>
          <w:sz w:val="15"/>
        </w:rPr>
      </w:pPr>
    </w:p>
    <w:p>
      <w:pPr>
        <w:snapToGrid w:val="0"/>
        <w:spacing w:line="300" w:lineRule="auto"/>
        <w:jc w:val="center"/>
        <w:rPr>
          <w:rFonts w:hint="eastAsia" w:ascii="楷体_GB2312" w:eastAsia="楷体_GB2312"/>
          <w:sz w:val="32"/>
        </w:rPr>
      </w:pPr>
      <w:r>
        <w:rPr>
          <w:rFonts w:hint="eastAsia" w:ascii="仿宋_GB2312" w:eastAsia="仿宋_GB2312"/>
          <w:sz w:val="32"/>
        </w:rPr>
        <mc:AlternateContent>
          <mc:Choice Requires="wps">
            <w:drawing>
              <wp:anchor distT="0" distB="0" distL="114300" distR="114300" simplePos="0" relativeHeight="251660288" behindDoc="0" locked="0" layoutInCell="1" allowOverlap="1">
                <wp:simplePos x="0" y="0"/>
                <wp:positionH relativeFrom="column">
                  <wp:posOffset>2667000</wp:posOffset>
                </wp:positionH>
                <wp:positionV relativeFrom="paragraph">
                  <wp:posOffset>224155</wp:posOffset>
                </wp:positionV>
                <wp:extent cx="262890" cy="277495"/>
                <wp:effectExtent l="0" t="0" r="3810" b="8255"/>
                <wp:wrapNone/>
                <wp:docPr id="3" name="五角星 3"/>
                <wp:cNvGraphicFramePr/>
                <a:graphic xmlns:a="http://schemas.openxmlformats.org/drawingml/2006/main">
                  <a:graphicData uri="http://schemas.microsoft.com/office/word/2010/wordprocessingShape">
                    <wps:wsp>
                      <wps:cNvSpPr/>
                      <wps:spPr>
                        <a:xfrm>
                          <a:off x="0" y="0"/>
                          <a:ext cx="262890" cy="277495"/>
                        </a:xfrm>
                        <a:prstGeom prst="star5">
                          <a:avLst/>
                        </a:prstGeom>
                        <a:solidFill>
                          <a:srgbClr val="FF0000"/>
                        </a:solidFill>
                        <a:ln w="9525">
                          <a:noFill/>
                        </a:ln>
                      </wps:spPr>
                      <wps:bodyPr upright="1"/>
                    </wps:wsp>
                  </a:graphicData>
                </a:graphic>
              </wp:anchor>
            </w:drawing>
          </mc:Choice>
          <mc:Fallback>
            <w:pict>
              <v:shape id="_x0000_s1026" o:spid="_x0000_s1026" style="position:absolute;left:0pt;margin-left:210pt;margin-top:17.65pt;height:21.85pt;width:20.7pt;z-index:251660288;mso-width-relative:page;mso-height-relative:page;" fillcolor="#FF0000" filled="t" stroked="f" coordsize="262890,277495" o:gfxdata="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bRgfYdcAAAAJAQAADwAA&#10;AAAAAAABACAAAAAiAAAAZHJzL2Rvd25yZXYueG1sUEsBAhQAFAAAAAgAh07iQCr4UMOlAQAAHQMA&#10;AA4AAAAAAAAAAQAgAAAAJgEAAGRycy9lMm9Eb2MueG1sUEsFBgAAAAAGAAYAWQEAAD0FAAAAAA==&#10;" path="m0,105993l100415,105994,131445,0,162474,105994,262889,105993,181651,171500,212682,277494,131445,211985,50207,277494,81238,171500xe">
                <v:path o:connectlocs="131445,0;0,105993;50207,277494;212682,277494;262889,105993" o:connectangles="247,164,82,82,0"/>
                <v:fill on="t" focussize="0,0"/>
                <v:stroke on="f"/>
                <v:imagedata o:title=""/>
                <o:lock v:ext="edit" aspectratio="f"/>
              </v:shape>
            </w:pict>
          </mc:Fallback>
        </mc:AlternateContent>
      </w:r>
      <w:r>
        <w:rPr>
          <w:rFonts w:hint="eastAsia" w:ascii="仿宋_GB2312" w:eastAsia="仿宋_GB2312"/>
          <w:sz w:val="32"/>
        </w:rPr>
        <w:t>怀科</w:t>
      </w:r>
      <w:r>
        <w:rPr>
          <w:rFonts w:hint="eastAsia" w:ascii="仿宋_GB2312" w:eastAsia="仿宋_GB2312"/>
          <w:sz w:val="32"/>
          <w:lang w:eastAsia="zh-CN"/>
        </w:rPr>
        <w:t>协</w:t>
      </w:r>
      <w:r>
        <w:rPr>
          <w:rFonts w:hint="eastAsia" w:ascii="仿宋_GB2312" w:eastAsia="仿宋_GB2312"/>
          <w:sz w:val="32"/>
        </w:rPr>
        <w:t>党</w:t>
      </w:r>
      <w:r>
        <w:rPr>
          <w:rFonts w:ascii="仿宋_GB2312" w:hAnsi="宋体"/>
          <w:sz w:val="32"/>
          <w:szCs w:val="32"/>
        </w:rPr>
        <w:t>〔20</w:t>
      </w:r>
      <w:r>
        <w:rPr>
          <w:rFonts w:hint="eastAsia" w:ascii="仿宋_GB2312" w:hAnsi="宋体"/>
          <w:sz w:val="32"/>
          <w:szCs w:val="32"/>
          <w:lang w:val="en-US" w:eastAsia="zh-CN"/>
        </w:rPr>
        <w:t>24</w:t>
      </w:r>
      <w:r>
        <w:rPr>
          <w:rFonts w:ascii="仿宋_GB2312" w:hAnsi="宋体"/>
          <w:sz w:val="32"/>
          <w:szCs w:val="32"/>
        </w:rPr>
        <w:t>〕</w:t>
      </w:r>
      <w:r>
        <w:rPr>
          <w:rFonts w:hint="eastAsia" w:ascii="仿宋_GB2312" w:hAnsi="宋体"/>
          <w:sz w:val="32"/>
          <w:szCs w:val="32"/>
          <w:lang w:val="en-US" w:eastAsia="zh-CN"/>
        </w:rPr>
        <w:t>12</w:t>
      </w:r>
      <w:r>
        <w:rPr>
          <w:rFonts w:hint="eastAsia" w:ascii="仿宋_GB2312" w:eastAsia="仿宋_GB2312"/>
          <w:sz w:val="32"/>
        </w:rPr>
        <w:t xml:space="preserve">号   </w:t>
      </w:r>
      <w:r>
        <w:rPr>
          <w:rFonts w:hint="eastAsia" w:ascii="仿宋_GB2312" w:eastAsia="仿宋_GB2312"/>
          <w:sz w:val="32"/>
          <w:lang w:val="en-US" w:eastAsia="zh-CN"/>
        </w:rPr>
        <w:t xml:space="preserve"> </w:t>
      </w:r>
      <w:r>
        <w:rPr>
          <w:rFonts w:hint="eastAsia" w:ascii="仿宋_GB2312" w:eastAsia="仿宋_GB2312"/>
          <w:sz w:val="32"/>
        </w:rPr>
        <w:t xml:space="preserve">                签发人：</w:t>
      </w:r>
      <w:r>
        <w:rPr>
          <w:rFonts w:hint="eastAsia" w:ascii="仿宋_GB2312" w:eastAsia="仿宋_GB2312"/>
          <w:sz w:val="32"/>
          <w:lang w:eastAsia="zh-CN"/>
        </w:rPr>
        <w:t>任会东</w:t>
      </w:r>
    </w:p>
    <w:p>
      <w:pPr>
        <w:snapToGrid w:val="0"/>
        <w:rPr>
          <w:rFonts w:hint="eastAsia" w:eastAsia="仿宋_GB2312"/>
          <w:sz w:val="32"/>
        </w:rPr>
      </w:pPr>
      <w:r>
        <w:rPr>
          <w:rFonts w:eastAsia="仿宋_GB2312"/>
          <w:sz w:val="20"/>
        </w:rPr>
        <mc:AlternateContent>
          <mc:Choice Requires="wps">
            <w:drawing>
              <wp:anchor distT="0" distB="0" distL="114300" distR="114300" simplePos="0" relativeHeight="251659264" behindDoc="0" locked="0" layoutInCell="1" allowOverlap="1">
                <wp:simplePos x="0" y="0"/>
                <wp:positionH relativeFrom="column">
                  <wp:posOffset>3038475</wp:posOffset>
                </wp:positionH>
                <wp:positionV relativeFrom="paragraph">
                  <wp:posOffset>35560</wp:posOffset>
                </wp:positionV>
                <wp:extent cx="273367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733675" cy="0"/>
                        </a:xfrm>
                        <a:prstGeom prst="line">
                          <a:avLst/>
                        </a:prstGeom>
                        <a:ln w="4127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25pt;margin-top:2.8pt;height:0pt;width:215.25pt;z-index:251659264;mso-width-relative:page;mso-height-relative:page;" filled="f" stroked="t" coordsize="21600,21600" o:gfxdata="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3NziL1wAAAAcBAAAPAAAA&#10;AAAAAAEAIAAAACIAAABkcnMvZG93bnJldi54bWxQSwECFAAUAAAACACHTuJAUS2LpN0BAACXAwAA&#10;DgAAAAAAAAABACAAAAAmAQAAZHJzL2Uyb0RvYy54bWxQSwUGAAAAAAYABgBZAQAAdQUAAAAA&#10;">
                <v:fill on="f" focussize="0,0"/>
                <v:stroke weight="3.25pt" color="#FF0000" joinstyle="round"/>
                <v:imagedata o:title=""/>
                <o:lock v:ext="edit" aspectratio="f"/>
              </v:line>
            </w:pict>
          </mc:Fallback>
        </mc:AlternateContent>
      </w:r>
      <w:r>
        <w:rPr>
          <w:rFonts w:eastAsia="仿宋_GB2312"/>
          <w:sz w:val="20"/>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35560</wp:posOffset>
                </wp:positionV>
                <wp:extent cx="281749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2817495" cy="0"/>
                        </a:xfrm>
                        <a:prstGeom prst="line">
                          <a:avLst/>
                        </a:prstGeom>
                        <a:ln w="4127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pt;margin-top:2.8pt;height:0pt;width:221.85pt;z-index:251658240;mso-width-relative:page;mso-height-relative:page;" filled="f" stroked="t" coordsize="21600,21600" o:gfxdata="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zktDN1wAAAAcBAAAPAAAA&#10;AAAAAAEAIAAAACIAAABkcnMvZG93bnJldi54bWxQSwECFAAUAAAACACHTuJAj68jhN0BAACXAwAA&#10;DgAAAAAAAAABACAAAAAmAQAAZHJzL2Uyb0RvYy54bWxQSwUGAAAAAAYABgBZAQAAdQUAAAAA&#10;">
                <v:fill on="f" focussize="0,0"/>
                <v:stroke weight="3.25pt" color="#FF0000" joinstyle="round"/>
                <v:imagedata o:title=""/>
                <o:lock v:ext="edit" aspectratio="f"/>
              </v:line>
            </w:pict>
          </mc:Fallback>
        </mc:AlternateContent>
      </w:r>
    </w:p>
    <w:p>
      <w:pPr>
        <w:pStyle w:val="12"/>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right="0" w:right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中共北京市怀柔区科学技术协会党组</w:t>
      </w:r>
    </w:p>
    <w:p>
      <w:pPr>
        <w:keepNext w:val="0"/>
        <w:keepLines w:val="0"/>
        <w:pageBreakBefore w:val="0"/>
        <w:widowControl w:val="0"/>
        <w:kinsoku/>
        <w:wordWrap/>
        <w:overflowPunct/>
        <w:topLinePunct w:val="0"/>
        <w:autoSpaceDE/>
        <w:autoSpaceDN/>
        <w:bidi w:val="0"/>
        <w:adjustRightInd/>
        <w:snapToGrid/>
        <w:spacing w:line="520" w:lineRule="exact"/>
        <w:ind w:right="0" w:right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关于巡察整改情况的通报</w:t>
      </w:r>
    </w:p>
    <w:p>
      <w:pPr>
        <w:keepNext w:val="0"/>
        <w:keepLines w:val="0"/>
        <w:pageBreakBefore w:val="0"/>
        <w:widowControl w:val="0"/>
        <w:kinsoku/>
        <w:wordWrap/>
        <w:overflowPunct/>
        <w:topLinePunct w:val="0"/>
        <w:autoSpaceDE/>
        <w:autoSpaceDN/>
        <w:bidi w:val="0"/>
        <w:adjustRightInd/>
        <w:snapToGrid/>
        <w:spacing w:line="520" w:lineRule="exact"/>
        <w:ind w:right="0" w:rightChars="0"/>
        <w:jc w:val="center"/>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（社会公开稿）</w:t>
      </w:r>
    </w:p>
    <w:p>
      <w:pPr>
        <w:keepNext w:val="0"/>
        <w:keepLines w:val="0"/>
        <w:pageBreakBefore w:val="0"/>
        <w:kinsoku/>
        <w:wordWrap/>
        <w:overflowPunct/>
        <w:topLinePunct w:val="0"/>
        <w:autoSpaceDE/>
        <w:autoSpaceDN/>
        <w:bidi w:val="0"/>
        <w:adjustRightInd/>
        <w:snapToGrid/>
        <w:spacing w:line="520" w:lineRule="exact"/>
        <w:ind w:right="0" w:rightChars="0"/>
        <w:jc w:val="left"/>
        <w:textAlignment w:val="auto"/>
        <w:rPr>
          <w:rFonts w:hint="default" w:ascii="仿宋_GB2312" w:hAnsi="Calibri" w:eastAsia="仿宋_GB2312"/>
          <w:sz w:val="32"/>
          <w:szCs w:val="32"/>
          <w:lang w:val="en-US" w:eastAsia="zh-CN"/>
        </w:rPr>
      </w:pPr>
      <w:r>
        <w:rPr>
          <w:rFonts w:hint="eastAsia" w:ascii="仿宋_GB2312"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Calibri" w:eastAsia="仿宋_GB2312"/>
          <w:sz w:val="32"/>
          <w:szCs w:val="32"/>
          <w:lang w:eastAsia="zh-CN"/>
        </w:rPr>
        <w:t>根据</w:t>
      </w:r>
      <w:r>
        <w:rPr>
          <w:rFonts w:hint="eastAsia" w:ascii="仿宋_GB2312" w:eastAsia="仿宋_GB2312"/>
          <w:sz w:val="32"/>
          <w:szCs w:val="32"/>
          <w:lang w:val="en-US" w:eastAsia="zh-CN"/>
        </w:rPr>
        <w:t>区委巡察工作</w:t>
      </w:r>
      <w:r>
        <w:rPr>
          <w:rFonts w:hint="eastAsia" w:ascii="仿宋_GB2312" w:hAnsi="Calibri" w:eastAsia="仿宋_GB2312"/>
          <w:sz w:val="32"/>
          <w:szCs w:val="32"/>
          <w:lang w:eastAsia="zh-CN"/>
        </w:rPr>
        <w:t>统一部署，</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日至202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w:t>
      </w:r>
      <w:r>
        <w:rPr>
          <w:rFonts w:hint="eastAsia" w:ascii="仿宋_GB2312" w:hAnsi="Calibri" w:eastAsia="仿宋_GB2312"/>
          <w:sz w:val="32"/>
          <w:szCs w:val="32"/>
          <w:lang w:eastAsia="zh-CN"/>
        </w:rPr>
        <w:t>，</w:t>
      </w:r>
      <w:r>
        <w:rPr>
          <w:rFonts w:hint="eastAsia" w:ascii="仿宋_GB2312" w:eastAsia="仿宋_GB2312"/>
          <w:sz w:val="32"/>
          <w:szCs w:val="32"/>
          <w:lang w:val="en-US" w:eastAsia="zh-CN"/>
        </w:rPr>
        <w:t>区委</w:t>
      </w:r>
      <w:r>
        <w:rPr>
          <w:rFonts w:hint="eastAsia" w:ascii="仿宋_GB2312" w:hAnsi="Calibri" w:eastAsia="仿宋_GB2312"/>
          <w:sz w:val="32"/>
          <w:szCs w:val="32"/>
          <w:lang w:eastAsia="zh-CN"/>
        </w:rPr>
        <w:t>第</w:t>
      </w:r>
      <w:r>
        <w:rPr>
          <w:rFonts w:hint="eastAsia" w:ascii="仿宋_GB2312" w:eastAsia="仿宋_GB2312"/>
          <w:sz w:val="32"/>
          <w:szCs w:val="32"/>
          <w:lang w:val="en-US" w:eastAsia="zh-CN"/>
        </w:rPr>
        <w:t>五</w:t>
      </w:r>
      <w:r>
        <w:rPr>
          <w:rFonts w:hint="eastAsia" w:ascii="仿宋_GB2312" w:hAnsi="Calibri" w:eastAsia="仿宋_GB2312"/>
          <w:sz w:val="32"/>
          <w:szCs w:val="32"/>
          <w:lang w:eastAsia="zh-CN"/>
        </w:rPr>
        <w:t>巡察组对</w:t>
      </w:r>
      <w:r>
        <w:rPr>
          <w:rFonts w:hint="eastAsia" w:ascii="仿宋_GB2312" w:eastAsia="仿宋_GB2312"/>
          <w:sz w:val="32"/>
          <w:szCs w:val="32"/>
          <w:lang w:val="en-US" w:eastAsia="zh-CN"/>
        </w:rPr>
        <w:t>区科协</w:t>
      </w:r>
      <w:r>
        <w:rPr>
          <w:rFonts w:hint="eastAsia" w:ascii="仿宋_GB2312" w:hAnsi="Calibri" w:eastAsia="仿宋_GB2312"/>
          <w:sz w:val="32"/>
          <w:szCs w:val="32"/>
          <w:lang w:eastAsia="zh-CN"/>
        </w:rPr>
        <w:t>进行了巡察。</w:t>
      </w:r>
      <w:r>
        <w:rPr>
          <w:rFonts w:hint="eastAsia" w:ascii="仿宋_GB2312" w:eastAsia="仿宋_GB2312"/>
          <w:sz w:val="32"/>
          <w:szCs w:val="32"/>
          <w:lang w:val="en-US" w:eastAsia="zh-CN"/>
        </w:rPr>
        <w:t>2023年12</w:t>
      </w:r>
      <w:r>
        <w:rPr>
          <w:rFonts w:hint="eastAsia" w:ascii="仿宋_GB2312" w:hAnsi="Calibri" w:eastAsia="仿宋_GB2312"/>
          <w:sz w:val="32"/>
          <w:szCs w:val="32"/>
          <w:lang w:eastAsia="zh-CN"/>
        </w:rPr>
        <w:t>月</w:t>
      </w:r>
      <w:r>
        <w:rPr>
          <w:rFonts w:hint="eastAsia" w:ascii="仿宋_GB2312" w:eastAsia="仿宋_GB2312"/>
          <w:sz w:val="32"/>
          <w:szCs w:val="32"/>
          <w:lang w:val="en-US" w:eastAsia="zh-CN"/>
        </w:rPr>
        <w:t>19</w:t>
      </w:r>
      <w:r>
        <w:rPr>
          <w:rFonts w:hint="eastAsia" w:ascii="仿宋_GB2312" w:hAnsi="Calibri" w:eastAsia="仿宋_GB2312"/>
          <w:sz w:val="32"/>
          <w:szCs w:val="32"/>
          <w:lang w:eastAsia="zh-CN"/>
        </w:rPr>
        <w:t>日，巡察组向</w:t>
      </w:r>
      <w:r>
        <w:rPr>
          <w:rFonts w:hint="eastAsia" w:ascii="仿宋_GB2312" w:eastAsia="仿宋_GB2312"/>
          <w:sz w:val="32"/>
          <w:szCs w:val="32"/>
          <w:lang w:val="en-US" w:eastAsia="zh-CN"/>
        </w:rPr>
        <w:t>区科协</w:t>
      </w:r>
      <w:r>
        <w:rPr>
          <w:rFonts w:hint="eastAsia" w:ascii="仿宋_GB2312" w:hAnsi="Calibri" w:eastAsia="仿宋_GB2312"/>
          <w:sz w:val="32"/>
          <w:szCs w:val="32"/>
          <w:lang w:eastAsia="zh-CN"/>
        </w:rPr>
        <w:t>党组反馈了巡察意见。</w:t>
      </w:r>
      <w:r>
        <w:rPr>
          <w:rFonts w:hint="eastAsia" w:ascii="仿宋_GB2312" w:hAnsi="仿宋_GB2312" w:eastAsia="仿宋_GB2312" w:cs="仿宋_GB2312"/>
          <w:color w:val="auto"/>
          <w:sz w:val="32"/>
          <w:szCs w:val="32"/>
          <w:lang w:val="en-US" w:eastAsia="zh-CN"/>
        </w:rPr>
        <w:t>按照《中国共产党巡视工作条例》《中共北京市委贯彻〈中国共产党巡视工作条例〉的实施办法》《中共北京市</w:t>
      </w:r>
      <w:r>
        <w:rPr>
          <w:rFonts w:hint="eastAsia" w:ascii="仿宋_GB2312" w:hAnsi="仿宋_GB2312" w:eastAsia="仿宋_GB2312" w:cs="仿宋_GB2312"/>
          <w:color w:val="auto"/>
          <w:spacing w:val="-4"/>
          <w:sz w:val="32"/>
          <w:szCs w:val="32"/>
          <w:lang w:eastAsia="zh-CN"/>
        </w:rPr>
        <w:t>怀柔区委关于印发〈</w:t>
      </w:r>
      <w:r>
        <w:rPr>
          <w:rFonts w:hint="eastAsia" w:ascii="仿宋_GB2312" w:hAnsi="仿宋_GB2312" w:eastAsia="仿宋_GB2312" w:cs="仿宋_GB2312"/>
          <w:color w:val="auto"/>
          <w:spacing w:val="-4"/>
          <w:sz w:val="32"/>
          <w:szCs w:val="32"/>
        </w:rPr>
        <w:t>巡察工作实施</w:t>
      </w:r>
      <w:r>
        <w:rPr>
          <w:rFonts w:hint="eastAsia" w:ascii="仿宋_GB2312" w:hAnsi="仿宋_GB2312" w:eastAsia="仿宋_GB2312" w:cs="仿宋_GB2312"/>
          <w:color w:val="auto"/>
          <w:spacing w:val="-4"/>
          <w:sz w:val="32"/>
          <w:szCs w:val="32"/>
          <w:lang w:eastAsia="zh-CN"/>
        </w:rPr>
        <w:t>办法〉</w:t>
      </w:r>
      <w:r>
        <w:rPr>
          <w:rFonts w:hint="eastAsia" w:ascii="仿宋_GB2312" w:hAnsi="仿宋_GB2312" w:eastAsia="仿宋_GB2312" w:cs="仿宋_GB2312"/>
          <w:color w:val="auto"/>
          <w:spacing w:val="-4"/>
          <w:sz w:val="32"/>
          <w:szCs w:val="32"/>
          <w:lang w:val="en-US" w:eastAsia="zh-CN"/>
        </w:rPr>
        <w:t>的通知》等</w:t>
      </w:r>
      <w:r>
        <w:rPr>
          <w:rFonts w:hint="eastAsia" w:ascii="仿宋_GB2312" w:hAnsi="仿宋_GB2312" w:eastAsia="仿宋_GB2312" w:cs="仿宋_GB2312"/>
          <w:color w:val="auto"/>
          <w:sz w:val="32"/>
          <w:szCs w:val="32"/>
          <w:lang w:val="en-US" w:eastAsia="zh-CN"/>
        </w:rPr>
        <w:t>有关规定，现将巡察整改情况予以公布。</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一、整改工作组织情况</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jc w:val="left"/>
        <w:textAlignment w:val="auto"/>
        <w:outlineLvl w:val="9"/>
        <w:rPr>
          <w:rFonts w:hint="eastAsia" w:ascii="仿宋_GB2312" w:hAnsi="仿宋_GB2312" w:eastAsia="仿宋_GB2312" w:cs="仿宋_GB2312"/>
          <w:bCs/>
          <w:color w:val="auto"/>
          <w:spacing w:val="-6"/>
          <w:sz w:val="32"/>
          <w:szCs w:val="32"/>
          <w:lang w:eastAsia="zh-CN"/>
        </w:rPr>
      </w:pPr>
      <w:r>
        <w:rPr>
          <w:rFonts w:hint="eastAsia" w:ascii="仿宋_GB2312" w:eastAsia="仿宋_GB2312" w:cs="Times New Roman"/>
          <w:bCs w:val="0"/>
          <w:spacing w:val="0"/>
          <w:sz w:val="32"/>
          <w:szCs w:val="32"/>
          <w:lang w:val="en-US" w:eastAsia="zh-CN"/>
        </w:rPr>
        <w:t>巡察组</w:t>
      </w:r>
      <w:r>
        <w:rPr>
          <w:rFonts w:hint="eastAsia" w:ascii="仿宋_GB2312" w:hAnsi="Calibri" w:eastAsia="仿宋_GB2312" w:cs="Times New Roman"/>
          <w:bCs w:val="0"/>
          <w:spacing w:val="0"/>
          <w:sz w:val="32"/>
          <w:szCs w:val="32"/>
        </w:rPr>
        <w:t>实事求是指出了</w:t>
      </w:r>
      <w:r>
        <w:rPr>
          <w:rFonts w:hint="eastAsia" w:ascii="仿宋_GB2312" w:eastAsia="仿宋_GB2312" w:cs="Times New Roman"/>
          <w:bCs w:val="0"/>
          <w:spacing w:val="0"/>
          <w:sz w:val="32"/>
          <w:szCs w:val="32"/>
          <w:lang w:val="en-US" w:eastAsia="zh-CN"/>
        </w:rPr>
        <w:t>我单位</w:t>
      </w:r>
      <w:r>
        <w:rPr>
          <w:rFonts w:hint="eastAsia" w:ascii="仿宋_GB2312" w:hAnsi="Calibri" w:eastAsia="仿宋_GB2312" w:cs="Times New Roman"/>
          <w:bCs w:val="0"/>
          <w:spacing w:val="0"/>
          <w:sz w:val="32"/>
          <w:szCs w:val="32"/>
        </w:rPr>
        <w:t>在贯彻落实党的理论路线方针政策和中央、市委、区委决策部署方面、检查群众身边腐败问题和不正之风以及群众反映强烈的突出问题方面</w:t>
      </w:r>
      <w:r>
        <w:rPr>
          <w:rFonts w:hint="eastAsia" w:ascii="仿宋_GB2312" w:eastAsia="仿宋_GB2312" w:cs="Times New Roman"/>
          <w:bCs w:val="0"/>
          <w:spacing w:val="0"/>
          <w:sz w:val="32"/>
          <w:szCs w:val="32"/>
          <w:lang w:eastAsia="zh-CN"/>
        </w:rPr>
        <w:t>、</w:t>
      </w:r>
      <w:r>
        <w:rPr>
          <w:rFonts w:hint="eastAsia" w:ascii="仿宋_GB2312" w:hAnsi="Calibri" w:eastAsia="仿宋_GB2312" w:cs="Times New Roman"/>
          <w:bCs w:val="0"/>
          <w:spacing w:val="0"/>
          <w:sz w:val="32"/>
          <w:szCs w:val="32"/>
        </w:rPr>
        <w:t>基层党组织领导班子和干部队伍建设情况方面存在的</w:t>
      </w:r>
      <w:r>
        <w:rPr>
          <w:rFonts w:hint="eastAsia" w:ascii="仿宋_GB2312" w:eastAsia="仿宋_GB2312" w:cs="Times New Roman"/>
          <w:bCs w:val="0"/>
          <w:spacing w:val="0"/>
          <w:sz w:val="32"/>
          <w:szCs w:val="32"/>
          <w:lang w:eastAsia="zh-CN"/>
        </w:rPr>
        <w:t>十大</w:t>
      </w:r>
      <w:r>
        <w:rPr>
          <w:rFonts w:hint="eastAsia" w:ascii="仿宋_GB2312" w:hAnsi="Calibri" w:eastAsia="仿宋_GB2312" w:cs="Times New Roman"/>
          <w:bCs w:val="0"/>
          <w:spacing w:val="0"/>
          <w:sz w:val="32"/>
          <w:szCs w:val="32"/>
        </w:rPr>
        <w:t>类27个方面问题，提出了针对性的整改意见建议。</w:t>
      </w:r>
      <w:r>
        <w:rPr>
          <w:rFonts w:hint="eastAsia" w:ascii="仿宋_GB2312" w:eastAsia="仿宋_GB2312" w:cs="Times New Roman"/>
          <w:bCs w:val="0"/>
          <w:spacing w:val="0"/>
          <w:sz w:val="32"/>
          <w:szCs w:val="32"/>
          <w:lang w:val="en-US" w:eastAsia="zh-CN"/>
        </w:rPr>
        <w:t>区科协</w:t>
      </w:r>
      <w:r>
        <w:rPr>
          <w:rFonts w:hint="eastAsia" w:ascii="仿宋_GB2312" w:hAnsi="Calibri" w:eastAsia="仿宋_GB2312" w:cs="Times New Roman"/>
          <w:bCs w:val="0"/>
          <w:spacing w:val="0"/>
          <w:sz w:val="32"/>
          <w:szCs w:val="32"/>
        </w:rPr>
        <w:t>党组高度重视整改工作，按照“事事有着落、件件有回音”的要求，党组书记切实履行整改第一责任人责任，班子成员抓好分工范围内的整改落实工作，各责任部门负责人严格按照所承担的整改任务，研究整改措施，明确整改时限，落实整改要求，全力保障整改工作措施到位、责任到位、整改到位</w:t>
      </w:r>
      <w:r>
        <w:rPr>
          <w:rFonts w:hint="eastAsia" w:ascii="仿宋_GB2312" w:eastAsia="仿宋_GB2312" w:cs="Times New Roman"/>
          <w:bCs w:val="0"/>
          <w:spacing w:val="0"/>
          <w:sz w:val="32"/>
          <w:szCs w:val="32"/>
          <w:lang w:eastAsia="zh-CN"/>
        </w:rPr>
        <w:t>。</w:t>
      </w:r>
      <w:r>
        <w:rPr>
          <w:rFonts w:hint="eastAsia" w:ascii="仿宋_GB2312" w:hAnsi="仿宋_GB2312" w:eastAsia="仿宋_GB2312" w:cs="仿宋_GB2312"/>
          <w:color w:val="auto"/>
          <w:sz w:val="32"/>
          <w:szCs w:val="32"/>
        </w:rPr>
        <w:t>为切实做好整改工作，经</w:t>
      </w:r>
      <w:r>
        <w:rPr>
          <w:rFonts w:hint="eastAsia" w:ascii="仿宋_GB2312" w:hAnsi="仿宋_GB2312" w:eastAsia="仿宋_GB2312" w:cs="仿宋_GB2312"/>
          <w:color w:val="auto"/>
          <w:sz w:val="32"/>
          <w:szCs w:val="32"/>
          <w:lang w:val="en-US" w:eastAsia="zh-CN"/>
        </w:rPr>
        <w:t>党组</w:t>
      </w:r>
      <w:r>
        <w:rPr>
          <w:rFonts w:hint="eastAsia" w:ascii="仿宋_GB2312" w:hAnsi="仿宋_GB2312" w:eastAsia="仿宋_GB2312" w:cs="仿宋_GB2312"/>
          <w:color w:val="auto"/>
          <w:sz w:val="32"/>
          <w:szCs w:val="32"/>
        </w:rPr>
        <w:t>研究</w:t>
      </w:r>
      <w:r>
        <w:rPr>
          <w:rFonts w:hint="eastAsia" w:ascii="仿宋_GB2312" w:hAnsi="仿宋_GB2312" w:eastAsia="仿宋_GB2312" w:cs="仿宋_GB2312"/>
          <w:color w:val="auto"/>
          <w:sz w:val="32"/>
          <w:szCs w:val="32"/>
          <w:lang w:eastAsia="zh-CN"/>
        </w:rPr>
        <w:t>，</w:t>
      </w:r>
      <w:r>
        <w:rPr>
          <w:rFonts w:hint="eastAsia" w:ascii="仿宋_GB2312" w:eastAsia="仿宋_GB2312" w:cs="Times New Roman"/>
          <w:bCs w:val="0"/>
          <w:spacing w:val="0"/>
          <w:sz w:val="32"/>
          <w:szCs w:val="32"/>
          <w:lang w:eastAsia="zh-CN"/>
        </w:rPr>
        <w:t>针对反馈问题制定整改措施</w:t>
      </w:r>
      <w:r>
        <w:rPr>
          <w:rFonts w:hint="eastAsia" w:ascii="仿宋_GB2312" w:eastAsia="仿宋_GB2312" w:cs="Times New Roman"/>
          <w:bCs w:val="0"/>
          <w:spacing w:val="0"/>
          <w:sz w:val="32"/>
          <w:szCs w:val="32"/>
          <w:lang w:val="en-US" w:eastAsia="zh-CN"/>
        </w:rPr>
        <w:t>58</w:t>
      </w:r>
      <w:r>
        <w:rPr>
          <w:rFonts w:hint="eastAsia" w:ascii="仿宋_GB2312" w:hAnsi="Calibri" w:eastAsia="仿宋_GB2312" w:cs="Times New Roman"/>
          <w:bCs w:val="0"/>
          <w:spacing w:val="0"/>
          <w:sz w:val="32"/>
          <w:szCs w:val="32"/>
        </w:rPr>
        <w:t>项</w:t>
      </w:r>
      <w:r>
        <w:rPr>
          <w:rFonts w:hint="eastAsia" w:ascii="仿宋_GB2312" w:eastAsia="仿宋_GB2312" w:cs="Times New Roman"/>
          <w:bCs w:val="0"/>
          <w:spacing w:val="0"/>
          <w:sz w:val="32"/>
          <w:szCs w:val="32"/>
          <w:lang w:eastAsia="zh-CN"/>
        </w:rPr>
        <w:t>，推动整改措施完成</w:t>
      </w:r>
      <w:r>
        <w:rPr>
          <w:rFonts w:hint="eastAsia" w:ascii="仿宋_GB2312" w:eastAsia="仿宋_GB2312" w:cs="Times New Roman"/>
          <w:bCs w:val="0"/>
          <w:spacing w:val="0"/>
          <w:sz w:val="32"/>
          <w:szCs w:val="32"/>
          <w:lang w:val="en-US" w:eastAsia="zh-CN"/>
        </w:rPr>
        <w:t>58</w:t>
      </w:r>
      <w:r>
        <w:rPr>
          <w:rFonts w:hint="eastAsia" w:ascii="仿宋_GB2312" w:hAnsi="Calibri" w:eastAsia="仿宋_GB2312" w:cs="Times New Roman"/>
          <w:bCs w:val="0"/>
          <w:spacing w:val="0"/>
          <w:sz w:val="32"/>
          <w:szCs w:val="32"/>
        </w:rPr>
        <w:t>项</w:t>
      </w:r>
      <w:r>
        <w:rPr>
          <w:rFonts w:hint="eastAsia" w:ascii="仿宋_GB2312" w:eastAsia="仿宋_GB2312" w:cs="Times New Roman"/>
          <w:bCs w:val="0"/>
          <w:spacing w:val="0"/>
          <w:sz w:val="32"/>
          <w:szCs w:val="32"/>
          <w:lang w:eastAsia="zh-CN"/>
        </w:rPr>
        <w:t>。整改工作领导小组加大督查力度，定期检查各部门整改工作落实情况，确保在规定时限内整改到位。</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二、整改落实情况</w:t>
      </w:r>
    </w:p>
    <w:p>
      <w:pPr>
        <w:keepNext w:val="0"/>
        <w:keepLines w:val="0"/>
        <w:pageBreakBefore w:val="0"/>
        <w:kinsoku/>
        <w:overflowPunct/>
        <w:topLinePunct w:val="0"/>
        <w:autoSpaceDE/>
        <w:autoSpaceDN/>
        <w:bidi w:val="0"/>
        <w:adjustRightInd/>
        <w:snapToGrid/>
        <w:spacing w:line="520" w:lineRule="exact"/>
        <w:ind w:right="0" w:rightChars="0" w:firstLine="640" w:firstLineChars="200"/>
        <w:jc w:val="left"/>
        <w:textAlignment w:val="auto"/>
        <w:rPr>
          <w:rFonts w:hint="eastAsia" w:ascii="楷体_GB2312" w:hAnsi="Calibri" w:eastAsia="楷体_GB2312"/>
          <w:sz w:val="32"/>
          <w:szCs w:val="32"/>
        </w:rPr>
      </w:pPr>
      <w:r>
        <w:rPr>
          <w:rFonts w:hint="default" w:ascii="仿宋_GB2312" w:hAnsi="Calibri" w:eastAsia="仿宋_GB2312" w:cs="Times New Roman"/>
          <w:bCs w:val="0"/>
          <w:spacing w:val="0"/>
          <w:sz w:val="32"/>
          <w:szCs w:val="32"/>
        </w:rPr>
        <w:t>截至目前，</w:t>
      </w:r>
      <w:r>
        <w:rPr>
          <w:rFonts w:hint="eastAsia" w:ascii="仿宋_GB2312" w:eastAsia="仿宋_GB2312" w:cs="Times New Roman"/>
          <w:bCs w:val="0"/>
          <w:spacing w:val="0"/>
          <w:sz w:val="32"/>
          <w:szCs w:val="32"/>
          <w:lang w:val="en-US" w:eastAsia="zh-CN"/>
        </w:rPr>
        <w:t>针对</w:t>
      </w:r>
      <w:r>
        <w:rPr>
          <w:rFonts w:hint="eastAsia" w:ascii="仿宋_GB2312" w:hAnsi="Calibri" w:eastAsia="仿宋_GB2312" w:cs="Times New Roman"/>
          <w:bCs w:val="0"/>
          <w:spacing w:val="0"/>
          <w:sz w:val="32"/>
          <w:szCs w:val="32"/>
        </w:rPr>
        <w:t>在贯彻落实党的理论路线方针政策和中央、市委、区委决策部署方面、检查群众身边腐败问题和不正之风以及群众反映强烈的突出问题方面</w:t>
      </w:r>
      <w:r>
        <w:rPr>
          <w:rFonts w:hint="eastAsia" w:ascii="仿宋_GB2312" w:eastAsia="仿宋_GB2312" w:cs="Times New Roman"/>
          <w:bCs w:val="0"/>
          <w:spacing w:val="0"/>
          <w:sz w:val="32"/>
          <w:szCs w:val="32"/>
          <w:lang w:eastAsia="zh-CN"/>
        </w:rPr>
        <w:t>、</w:t>
      </w:r>
      <w:r>
        <w:rPr>
          <w:rFonts w:hint="eastAsia" w:ascii="仿宋_GB2312" w:hAnsi="Calibri" w:eastAsia="仿宋_GB2312" w:cs="Times New Roman"/>
          <w:bCs w:val="0"/>
          <w:spacing w:val="0"/>
          <w:sz w:val="32"/>
          <w:szCs w:val="32"/>
        </w:rPr>
        <w:t>基层党组织领导班子和干部队伍建设情况</w:t>
      </w:r>
      <w:r>
        <w:rPr>
          <w:rFonts w:hint="eastAsia" w:ascii="仿宋_GB2312" w:eastAsia="仿宋_GB2312" w:cs="Times New Roman"/>
          <w:bCs w:val="0"/>
          <w:spacing w:val="0"/>
          <w:sz w:val="32"/>
          <w:szCs w:val="32"/>
          <w:lang w:val="en-US" w:eastAsia="zh-CN"/>
        </w:rPr>
        <w:t>3个</w:t>
      </w:r>
      <w:r>
        <w:rPr>
          <w:rFonts w:hint="eastAsia" w:ascii="仿宋_GB2312" w:hAnsi="Calibri" w:eastAsia="仿宋_GB2312" w:cs="Times New Roman"/>
          <w:bCs w:val="0"/>
          <w:spacing w:val="0"/>
          <w:sz w:val="32"/>
          <w:szCs w:val="32"/>
        </w:rPr>
        <w:t>方面存在的</w:t>
      </w:r>
      <w:r>
        <w:rPr>
          <w:rFonts w:hint="eastAsia" w:ascii="仿宋_GB2312" w:eastAsia="仿宋_GB2312" w:cs="Times New Roman"/>
          <w:bCs w:val="0"/>
          <w:spacing w:val="0"/>
          <w:sz w:val="32"/>
          <w:szCs w:val="32"/>
          <w:lang w:eastAsia="zh-CN"/>
        </w:rPr>
        <w:t>十大</w:t>
      </w:r>
      <w:r>
        <w:rPr>
          <w:rFonts w:hint="eastAsia" w:ascii="仿宋_GB2312" w:hAnsi="Calibri" w:eastAsia="仿宋_GB2312" w:cs="Times New Roman"/>
          <w:bCs w:val="0"/>
          <w:spacing w:val="0"/>
          <w:sz w:val="32"/>
          <w:szCs w:val="32"/>
        </w:rPr>
        <w:t>类27个方面问题</w:t>
      </w:r>
      <w:r>
        <w:rPr>
          <w:rFonts w:hint="eastAsia" w:ascii="仿宋_GB2312" w:eastAsia="仿宋_GB2312" w:cs="Times New Roman"/>
          <w:bCs w:val="0"/>
          <w:spacing w:val="0"/>
          <w:sz w:val="32"/>
          <w:szCs w:val="32"/>
          <w:lang w:val="en-US" w:eastAsia="zh-CN"/>
        </w:rPr>
        <w:t>已全部整改完毕</w:t>
      </w:r>
      <w:r>
        <w:rPr>
          <w:rFonts w:hint="eastAsia" w:ascii="仿宋_GB2312" w:hAnsi="Calibri" w:eastAsia="仿宋_GB2312" w:cs="Times New Roman"/>
          <w:bCs w:val="0"/>
          <w:spacing w:val="0"/>
          <w:sz w:val="32"/>
          <w:szCs w:val="32"/>
          <w:lang w:eastAsia="zh-CN"/>
        </w:rPr>
        <w:t>，具体情况如下。</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楷体" w:hAnsi="楷体" w:eastAsia="楷体" w:cs="楷体"/>
          <w:b w:val="0"/>
          <w:bCs/>
          <w:sz w:val="32"/>
          <w:szCs w:val="32"/>
        </w:rPr>
      </w:pPr>
      <w:r>
        <w:rPr>
          <w:rFonts w:hint="eastAsia" w:ascii="楷体" w:hAnsi="楷体" w:eastAsia="楷体" w:cs="楷体"/>
          <w:b w:val="0"/>
          <w:bCs/>
          <w:sz w:val="32"/>
          <w:szCs w:val="32"/>
          <w:lang w:val="en-US" w:eastAsia="zh-CN"/>
        </w:rPr>
        <w:t>（一）</w:t>
      </w:r>
      <w:r>
        <w:rPr>
          <w:rFonts w:hint="eastAsia" w:ascii="楷体" w:hAnsi="楷体" w:eastAsia="楷体" w:cs="楷体"/>
          <w:b w:val="0"/>
          <w:bCs/>
          <w:sz w:val="32"/>
          <w:szCs w:val="32"/>
          <w:lang w:eastAsia="zh-CN"/>
        </w:rPr>
        <w:t>在</w:t>
      </w:r>
      <w:r>
        <w:rPr>
          <w:rFonts w:hint="eastAsia" w:ascii="楷体" w:hAnsi="楷体" w:eastAsia="楷体" w:cs="楷体"/>
          <w:b w:val="0"/>
          <w:bCs/>
          <w:sz w:val="32"/>
          <w:szCs w:val="32"/>
        </w:rPr>
        <w:t>“贯彻落实党的理论路线方针政策和中央、市委、区委决策部署</w:t>
      </w:r>
      <w:r>
        <w:rPr>
          <w:rFonts w:hint="eastAsia" w:ascii="楷体" w:hAnsi="楷体" w:eastAsia="楷体" w:cs="楷体"/>
          <w:b w:val="0"/>
          <w:bCs/>
          <w:spacing w:val="0"/>
          <w:sz w:val="32"/>
          <w:szCs w:val="32"/>
          <w:lang w:eastAsia="zh-CN"/>
        </w:rPr>
        <w:t>”</w:t>
      </w:r>
      <w:r>
        <w:rPr>
          <w:rFonts w:hint="eastAsia" w:ascii="楷体" w:hAnsi="楷体" w:eastAsia="楷体" w:cs="楷体"/>
          <w:b w:val="0"/>
          <w:bCs/>
          <w:sz w:val="32"/>
          <w:szCs w:val="32"/>
        </w:rPr>
        <w:t>方面</w:t>
      </w:r>
    </w:p>
    <w:p>
      <w:pPr>
        <w:keepNext w:val="0"/>
        <w:keepLines w:val="0"/>
        <w:pageBreakBefore w:val="0"/>
        <w:kinsoku/>
        <w:wordWrap/>
        <w:overflowPunct/>
        <w:topLinePunct w:val="0"/>
        <w:autoSpaceDE/>
        <w:autoSpaceDN/>
        <w:bidi w:val="0"/>
        <w:adjustRightInd/>
        <w:snapToGrid/>
        <w:spacing w:line="520" w:lineRule="exact"/>
        <w:ind w:right="0" w:rightChars="0" w:firstLine="643" w:firstLineChars="200"/>
        <w:jc w:val="left"/>
        <w:textAlignment w:val="auto"/>
        <w:outlineLvl w:val="9"/>
        <w:rPr>
          <w:rFonts w:ascii="仿宋_GB2312" w:hAnsi="仿宋" w:eastAsia="仿宋_GB2312"/>
          <w:b/>
          <w:bCs w:val="0"/>
          <w:sz w:val="32"/>
          <w:szCs w:val="32"/>
        </w:rPr>
      </w:pPr>
      <w:r>
        <w:rPr>
          <w:rFonts w:hint="eastAsia" w:ascii="仿宋_GB2312" w:eastAsia="仿宋_GB2312"/>
          <w:b/>
          <w:bCs w:val="0"/>
          <w:sz w:val="32"/>
          <w:szCs w:val="32"/>
          <w:lang w:val="en-US" w:eastAsia="zh-CN"/>
        </w:rPr>
        <w:t>1.</w:t>
      </w:r>
      <w:r>
        <w:rPr>
          <w:rFonts w:hint="eastAsia" w:ascii="仿宋_GB2312" w:hAnsi="Calibri" w:eastAsia="仿宋_GB2312"/>
          <w:b/>
          <w:bCs w:val="0"/>
          <w:sz w:val="32"/>
          <w:szCs w:val="32"/>
          <w:lang w:eastAsia="zh-CN"/>
        </w:rPr>
        <w:t>关于</w:t>
      </w:r>
      <w:r>
        <w:rPr>
          <w:rFonts w:hint="eastAsia" w:ascii="仿宋_GB2312" w:hAnsi="Calibri" w:eastAsia="仿宋_GB2312"/>
          <w:b/>
          <w:bCs w:val="0"/>
          <w:sz w:val="32"/>
          <w:szCs w:val="32"/>
        </w:rPr>
        <w:t>“</w:t>
      </w:r>
      <w:r>
        <w:rPr>
          <w:rFonts w:hint="eastAsia" w:ascii="仿宋_GB2312" w:hAnsi="仿宋" w:eastAsia="仿宋_GB2312"/>
          <w:b/>
          <w:bCs w:val="0"/>
          <w:sz w:val="32"/>
          <w:szCs w:val="32"/>
        </w:rPr>
        <w:t>理论学习不够深入”问题</w:t>
      </w:r>
      <w:r>
        <w:rPr>
          <w:rFonts w:hint="eastAsia" w:ascii="仿宋_GB2312" w:hAnsi="仿宋" w:eastAsia="仿宋_GB2312"/>
          <w:b/>
          <w:bCs w:val="0"/>
          <w:sz w:val="32"/>
          <w:szCs w:val="32"/>
          <w:lang w:eastAsia="zh-CN"/>
        </w:rPr>
        <w:t>的整改</w:t>
      </w:r>
      <w:r>
        <w:rPr>
          <w:rFonts w:hint="eastAsia" w:ascii="仿宋_GB2312" w:hAnsi="仿宋" w:eastAsia="仿宋_GB2312"/>
          <w:b/>
          <w:bCs w:val="0"/>
          <w:sz w:val="32"/>
          <w:szCs w:val="32"/>
        </w:rPr>
        <w:t>。</w:t>
      </w:r>
    </w:p>
    <w:p>
      <w:pPr>
        <w:pStyle w:val="2"/>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（1）增强理论学习。</w:t>
      </w:r>
      <w:r>
        <w:rPr>
          <w:rFonts w:hint="eastAsia" w:ascii="仿宋_GB2312" w:hAnsi="仿宋_GB2312" w:eastAsia="仿宋_GB2312" w:cs="仿宋_GB2312"/>
          <w:b w:val="0"/>
          <w:bCs w:val="0"/>
          <w:spacing w:val="0"/>
          <w:kern w:val="0"/>
          <w:sz w:val="32"/>
          <w:szCs w:val="32"/>
          <w:lang w:val="en-US" w:eastAsia="zh-CN" w:bidi="ar-SA"/>
        </w:rPr>
        <w:t>党组书记认真履行抓理论学习责任，理论学习中心组以上率下带头学，牢牢把握习近平新时代中国特色社会主义思想这一主线，研究制定年度理论学习中心组学习重点，细化每月理论学习中心组学习重点，坚持学习研讨并重，结合理论学习内容和工作实际，从学习中发现问题，在讨论中找到解决问题的方法和措施，真正将理论知识转化为解决问题、指导实践、推动工作的能力。机关党支部依托“三会一课”和主题党日等，组织党员干部深刻学习领会习近平新时代中国特色社会主义思想的精神实质和内涵要义，组织开展集中学习，做到会前学习理论和法律法规知识，利用学习强国等资源，观看科学家讲党课、身边的榜样等专题片，安排青年党员围绕教育强国、科技强国、人才强国战略等主题进行领学，组织支部党员谈学习收获和体会。</w:t>
      </w:r>
    </w:p>
    <w:p>
      <w:pPr>
        <w:pStyle w:val="2"/>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（2）做实交流研讨。</w:t>
      </w:r>
      <w:r>
        <w:rPr>
          <w:rFonts w:hint="eastAsia" w:ascii="仿宋_GB2312" w:hAnsi="仿宋_GB2312" w:eastAsia="仿宋_GB2312" w:cs="仿宋_GB2312"/>
          <w:b w:val="0"/>
          <w:bCs w:val="0"/>
          <w:spacing w:val="0"/>
          <w:kern w:val="0"/>
          <w:sz w:val="32"/>
          <w:szCs w:val="32"/>
          <w:lang w:val="en-US" w:eastAsia="zh-CN" w:bidi="ar-SA"/>
        </w:rPr>
        <w:t>班子成员按要求每季度开展交流研讨，2024年1月，围绕学思想、强党性，坚持首善标准，增强纪律意识、规矩意识，践行“三严三实”，严格落实中央八项规定及实施细则，持续纠治“四风”，在科协机关形成风清气正的政治生态等方面开展了交流研讨。班子成员深度结合工作实际，认真准备交流研讨材料，党组书记认真审核发言内容，确保交流研讨实效，让理论切实应用到实际工作中去。</w:t>
      </w:r>
    </w:p>
    <w:p>
      <w:pPr>
        <w:pStyle w:val="2"/>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2.关于“用先进理论指导区域科协工作不够充分”问题的整改。</w:t>
      </w:r>
    </w:p>
    <w:p>
      <w:pPr>
        <w:pStyle w:val="14"/>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（1）梳理区内科普资源。一是</w:t>
      </w:r>
      <w:r>
        <w:rPr>
          <w:rFonts w:hint="eastAsia" w:ascii="仿宋_GB2312" w:hAnsi="仿宋_GB2312" w:eastAsia="仿宋_GB2312" w:cs="仿宋_GB2312"/>
          <w:sz w:val="32"/>
          <w:szCs w:val="32"/>
          <w:lang w:val="en-US" w:eastAsia="zh-CN"/>
        </w:rPr>
        <w:t>评选出50家怀柔科技教育体验基地。鼓励各类机构依托各自科技科普资源开展社会性群众科普活动，组织开展怀柔科技教育体验基地登记认证工作。近90家单位参与申报，经过对各申报单位情况进行审核、实地抽检，最终确定怀柔科技馆联盟首批科技场馆类、教育科研类、企业（园区）类等7类50家科技教育体验基地。</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怀柔区10家科普场所入选北京市“科技馆之城”首批100家科技教育体验基地。充分释放怀柔区科技科普资源优势，推荐申报市级科技教育体验基地，中国科学院力学研究所、中国科学院大气物理研究所、航天之星科普基地等10家科普场所入选北京市“科技馆之城”首批100家科技教育体验基地。</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申报科技资源科普化项目。根据市科协《关于实施“科技馆之城”公共服务展教示范项目支持计划的通知》，积极推荐中国科学院物理所、高能物理所、力学所、大气所、航天之星科普基地等单位申报9个科技资源科普化项目，推动产出科技科普资源化示范引领性成果，目前已完成申报，待市科协评审。</w:t>
      </w:r>
    </w:p>
    <w:p>
      <w:pPr>
        <w:pStyle w:val="14"/>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rPr>
          <w:rFonts w:hint="eastAsia"/>
          <w:sz w:val="32"/>
          <w:szCs w:val="32"/>
          <w:lang w:val="en-US" w:eastAsia="zh-CN"/>
        </w:rPr>
      </w:pPr>
      <w:r>
        <w:rPr>
          <w:rFonts w:hint="eastAsia" w:ascii="仿宋_GB2312" w:hAnsi="仿宋_GB2312" w:eastAsia="仿宋_GB2312" w:cs="仿宋_GB2312"/>
          <w:b/>
          <w:bCs/>
          <w:sz w:val="32"/>
          <w:szCs w:val="32"/>
          <w:lang w:val="en-US" w:eastAsia="zh-CN"/>
        </w:rPr>
        <w:t>（2）严格执行党组会第一议题制度</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color w:val="auto"/>
          <w:sz w:val="32"/>
          <w:szCs w:val="32"/>
          <w:lang w:val="en-US" w:eastAsia="zh-CN"/>
        </w:rPr>
        <w:t>2024年1-9月，</w:t>
      </w:r>
      <w:r>
        <w:rPr>
          <w:rFonts w:hint="eastAsia" w:ascii="仿宋_GB2312" w:hAnsi="仿宋_GB2312" w:eastAsia="仿宋_GB2312" w:cs="仿宋_GB2312"/>
          <w:sz w:val="32"/>
          <w:szCs w:val="32"/>
          <w:lang w:val="en-US" w:eastAsia="zh-CN"/>
        </w:rPr>
        <w:t xml:space="preserve">共组织召开党组会28次，围绕新质生产力、新修订《中国共产党纪律处分条例》等新理论和规章制度等29项内容开展集中学习，学习后，领导班子成员或结合工作实际，或结合所学所思进行交流，相互启迪，共同提升。  </w:t>
      </w:r>
      <w:r>
        <w:rPr>
          <w:rFonts w:hint="eastAsia" w:ascii="仿宋_GB2312" w:hAnsi="Calibri" w:eastAsia="仿宋_GB2312" w:cs="Times New Roman"/>
          <w:kern w:val="2"/>
          <w:sz w:val="32"/>
          <w:szCs w:val="32"/>
          <w:lang w:val="en-US" w:eastAsia="zh-CN" w:bidi="ar-SA"/>
        </w:rPr>
        <w:t xml:space="preserve">   </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3.关于“在科学城建设中顶层设计谋划不足”问题的整改。</w:t>
      </w:r>
    </w:p>
    <w:p>
      <w:pPr>
        <w:pStyle w:val="14"/>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（1）提高思想站位。</w:t>
      </w:r>
      <w:r>
        <w:rPr>
          <w:rFonts w:hint="eastAsia" w:ascii="仿宋_GB2312" w:hAnsi="仿宋_GB2312" w:eastAsia="仿宋_GB2312" w:cs="仿宋_GB2312"/>
          <w:b w:val="0"/>
          <w:bCs w:val="0"/>
          <w:sz w:val="32"/>
          <w:szCs w:val="32"/>
          <w:lang w:val="en-US" w:eastAsia="zh-CN"/>
        </w:rPr>
        <w:t>通过学习科协的工作职能，加强对“四服务”职责定位的认识，组织业务科室人员认真研读北京市科协人才工作手册，明确人才建设方向、强化人才服务意识，为更好地服务科技工作者奠定坚实的基础。</w:t>
      </w:r>
    </w:p>
    <w:p>
      <w:pPr>
        <w:pStyle w:val="14"/>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 w:eastAsia="仿宋_GB2312" w:cs="Times New Roman"/>
          <w:b w:val="0"/>
          <w:bCs w:val="0"/>
          <w:kern w:val="2"/>
          <w:sz w:val="32"/>
          <w:szCs w:val="32"/>
          <w:lang w:val="en-US" w:eastAsia="zh-CN" w:bidi="ar-SA"/>
        </w:rPr>
      </w:pPr>
      <w:r>
        <w:rPr>
          <w:rFonts w:hint="eastAsia" w:ascii="仿宋_GB2312" w:hAnsi="仿宋_GB2312" w:eastAsia="仿宋_GB2312" w:cs="仿宋_GB2312"/>
          <w:b/>
          <w:bCs/>
          <w:sz w:val="32"/>
          <w:szCs w:val="32"/>
          <w:lang w:val="en-US" w:eastAsia="zh-CN"/>
        </w:rPr>
        <w:t>（2）引入专家资源。</w:t>
      </w:r>
      <w:r>
        <w:rPr>
          <w:rFonts w:hint="eastAsia" w:ascii="仿宋_GB2312" w:hAnsi="仿宋_GB2312" w:eastAsia="仿宋_GB2312" w:cs="仿宋_GB2312"/>
          <w:b w:val="0"/>
          <w:bCs w:val="0"/>
          <w:sz w:val="32"/>
          <w:szCs w:val="32"/>
          <w:lang w:val="en-US" w:eastAsia="zh-CN"/>
        </w:rPr>
        <w:t>引入市属学协会资源来怀，邀请北京土木建筑学会专家参观怀柔科学城重点科研院所，走访调研怀柔区乡村振兴示范点，为怀柔科技创新和乡村振兴发展建言献策。联合北京植物病理学会和北京农学会的专家多次前往雁栖镇（神堂峪村）、渤海镇（老栗树）等地，实地调研怀柔乡村振兴工作情况，在种子防病虫害、土壤保护、农药使用等方面提供帮助。</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4.关于“在谋划工作时缺少全局考量，科普活动表面化”问题的整改。</w:t>
      </w:r>
    </w:p>
    <w:p>
      <w:pPr>
        <w:pStyle w:val="14"/>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（1）推动科研与科普互促发展。</w:t>
      </w:r>
      <w:r>
        <w:rPr>
          <w:rFonts w:hint="eastAsia" w:ascii="仿宋_GB2312" w:hAnsi="仿宋_GB2312" w:eastAsia="仿宋_GB2312" w:cs="仿宋_GB2312"/>
          <w:b w:val="0"/>
          <w:bCs w:val="0"/>
          <w:sz w:val="32"/>
          <w:szCs w:val="32"/>
          <w:lang w:val="en-US" w:eastAsia="zh-CN"/>
        </w:rPr>
        <w:t>邀请中国科学院大学、中国科学院物理所、高能物理所、力学所、大气所、空间应用工程与技术中心等8家在怀科研院所加入怀柔科技馆联盟，走出科研院所，来到全国科普日科普大集活动现场，开展科普展示和科学大讲堂活动，将科技资源向公众开放，推动科研与科普互促发展。</w:t>
      </w:r>
    </w:p>
    <w:p>
      <w:pPr>
        <w:pStyle w:val="14"/>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（2）成立怀柔科技馆联盟。</w:t>
      </w:r>
      <w:r>
        <w:rPr>
          <w:rFonts w:hint="eastAsia" w:ascii="仿宋_GB2312" w:hAnsi="仿宋_GB2312" w:eastAsia="仿宋_GB2312" w:cs="仿宋_GB2312"/>
          <w:b w:val="0"/>
          <w:bCs w:val="0"/>
          <w:sz w:val="32"/>
          <w:szCs w:val="32"/>
          <w:lang w:val="en-US" w:eastAsia="zh-CN"/>
        </w:rPr>
        <w:t>举办科技馆联盟成立仪式，中国科学院大学、中国科学院物理所、高能物理所、国联动力、有色金属新材料科创园、老栗树明清栗园等首批50家科技教育体验基地加入。</w:t>
      </w:r>
    </w:p>
    <w:p>
      <w:pPr>
        <w:pStyle w:val="14"/>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 w:eastAsia="仿宋_GB2312" w:cs="Times New Roman"/>
          <w:b w:val="0"/>
          <w:bCs w:val="0"/>
          <w:kern w:val="2"/>
          <w:sz w:val="32"/>
          <w:szCs w:val="32"/>
          <w:lang w:val="en-US" w:eastAsia="zh-CN" w:bidi="ar-SA"/>
        </w:rPr>
      </w:pPr>
      <w:r>
        <w:rPr>
          <w:rFonts w:hint="eastAsia" w:ascii="仿宋_GB2312" w:hAnsi="仿宋_GB2312" w:eastAsia="仿宋_GB2312" w:cs="仿宋_GB2312"/>
          <w:b/>
          <w:bCs/>
          <w:sz w:val="32"/>
          <w:szCs w:val="32"/>
          <w:lang w:val="en-US" w:eastAsia="zh-CN"/>
        </w:rPr>
        <w:t>（3）动员科研场所和科普场所开展丰富活动。</w:t>
      </w:r>
      <w:r>
        <w:rPr>
          <w:rFonts w:hint="eastAsia" w:ascii="仿宋_GB2312" w:hAnsi="仿宋_GB2312" w:eastAsia="仿宋_GB2312" w:cs="仿宋_GB2312"/>
          <w:b/>
          <w:bCs/>
          <w:kern w:val="0"/>
          <w:sz w:val="32"/>
          <w:szCs w:val="32"/>
          <w:lang w:val="en-US" w:eastAsia="zh-CN" w:bidi="ar-SA"/>
        </w:rPr>
        <w:t>一是</w:t>
      </w:r>
      <w:r>
        <w:rPr>
          <w:rFonts w:hint="eastAsia" w:ascii="仿宋_GB2312" w:hAnsi="仿宋_GB2312" w:eastAsia="仿宋_GB2312" w:cs="仿宋_GB2312"/>
          <w:b w:val="0"/>
          <w:bCs w:val="0"/>
          <w:kern w:val="0"/>
          <w:sz w:val="32"/>
          <w:szCs w:val="32"/>
          <w:lang w:val="en-US" w:eastAsia="zh-CN" w:bidi="ar-SA"/>
        </w:rPr>
        <w:t>将于9月21日举办2024年怀柔区全国科普日活动，本次活动采取“1个主会场+N个分会场”的方式进行，“1”是在怀柔科学城举办“2024年怀柔区全国科普日科普荟（大集）活动”，“N”是在多个分会场举办科普系列活动。主会场活动中，中国科学院大学、中科院力学所等40余家单位受邀参加，组成“国科天花板”“科技前沿”等五大板块，并开展科普脱口秀、“昆虫标本展览——有趣的虫虫世界”、多肉植物的神奇生长策略、“海洋科学巡展—极地英雄面对面暨庆祝我国极地科考40周年主题宣讲”等丰富多彩的科普活动。此外，在全国科普日期间，鹿世界牧场、怀柔区图书馆、车站路社区、裕华园社区等多个科技教育体验基地举办系列分会场活动预计20余场。</w:t>
      </w: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val="0"/>
          <w:bCs w:val="0"/>
          <w:color w:val="auto"/>
          <w:sz w:val="32"/>
          <w:szCs w:val="32"/>
          <w:lang w:val="en-US" w:eastAsia="zh-CN"/>
        </w:rPr>
        <w:t>开设“科普·望远镜”科学讲堂，联合中国科学院大学科</w:t>
      </w:r>
      <w:r>
        <w:rPr>
          <w:rFonts w:hint="eastAsia" w:ascii="仿宋_GB2312" w:hAnsi="仿宋_GB2312" w:eastAsia="仿宋_GB2312" w:cs="仿宋_GB2312"/>
          <w:b w:val="0"/>
          <w:bCs w:val="0"/>
          <w:sz w:val="32"/>
          <w:szCs w:val="32"/>
          <w:lang w:val="en-US" w:eastAsia="zh-CN"/>
        </w:rPr>
        <w:t>协、区文旅局、泉河街道等单位，充分发挥怀柔图书馆科普知识宣传和教育的阵地作用，每两周举办1场科普活动，在全区范围内不断引导青少年走进科学、了解科学，从科学活动中汲取成长的力量。</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5.关于“科技科普志愿服务队伍建设存在‘死角’”问题的整改。</w:t>
      </w:r>
    </w:p>
    <w:p>
      <w:pPr>
        <w:pStyle w:val="2"/>
        <w:keepNext w:val="0"/>
        <w:keepLines w:val="0"/>
        <w:pageBreakBefore w:val="0"/>
        <w:numPr>
          <w:ilvl w:val="0"/>
          <w:numId w:val="0"/>
        </w:numPr>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一是</w:t>
      </w:r>
      <w:r>
        <w:rPr>
          <w:rFonts w:hint="eastAsia" w:ascii="仿宋_GB2312" w:hAnsi="仿宋_GB2312" w:eastAsia="仿宋_GB2312" w:cs="仿宋_GB2312"/>
          <w:b w:val="0"/>
          <w:bCs w:val="0"/>
          <w:spacing w:val="0"/>
          <w:kern w:val="0"/>
          <w:sz w:val="32"/>
          <w:szCs w:val="32"/>
          <w:lang w:val="en-US" w:eastAsia="zh-CN" w:bidi="ar-SA"/>
        </w:rPr>
        <w:t>加强科技科普志愿服务组织管理工作，加大沟通协调力度，鼓励、督促各科技科普志愿服务分队完善科技科普志愿服务组织，志愿北京系统内科普志愿服务分队均有科普志愿者。</w:t>
      </w:r>
      <w:r>
        <w:rPr>
          <w:rFonts w:hint="eastAsia" w:ascii="仿宋_GB2312" w:hAnsi="仿宋_GB2312" w:eastAsia="仿宋_GB2312" w:cs="仿宋_GB2312"/>
          <w:b/>
          <w:bCs/>
          <w:spacing w:val="0"/>
          <w:kern w:val="0"/>
          <w:sz w:val="32"/>
          <w:szCs w:val="32"/>
          <w:lang w:val="en-US" w:eastAsia="zh-CN" w:bidi="ar-SA"/>
        </w:rPr>
        <w:t>二是</w:t>
      </w:r>
      <w:r>
        <w:rPr>
          <w:rFonts w:hint="eastAsia" w:ascii="仿宋_GB2312" w:hAnsi="仿宋_GB2312" w:eastAsia="仿宋_GB2312" w:cs="仿宋_GB2312"/>
          <w:b w:val="0"/>
          <w:bCs w:val="0"/>
          <w:spacing w:val="0"/>
          <w:kern w:val="0"/>
          <w:sz w:val="32"/>
          <w:szCs w:val="32"/>
          <w:lang w:val="en-US" w:eastAsia="zh-CN" w:bidi="ar-SA"/>
        </w:rPr>
        <w:t>广泛开展科技科普志愿服务活动，各科技科普志愿服务队充分发挥职能作用，开展群众化科技科普志愿服务活动，2024年1-9月累计开展活动48场。</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6.关于“传播科学知识的渠道不够广，方法不够多”问题的整改。</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（1）组织开展公民科学素质大赛。</w:t>
      </w:r>
      <w:r>
        <w:rPr>
          <w:rFonts w:hint="eastAsia" w:ascii="仿宋_GB2312" w:hAnsi="仿宋_GB2312" w:eastAsia="仿宋_GB2312" w:cs="仿宋_GB2312"/>
          <w:b w:val="0"/>
          <w:bCs w:val="0"/>
          <w:spacing w:val="0"/>
          <w:kern w:val="0"/>
          <w:sz w:val="32"/>
          <w:szCs w:val="32"/>
          <w:lang w:val="en-US" w:eastAsia="zh-CN" w:bidi="ar-SA"/>
        </w:rPr>
        <w:t>大赛分为线上答题与线下决赛两部分。区科协积极组织怀柔区公众参加线上答题，通过每日答题、挑战答题、1Vs1PK答题、专项竞答、测测你的数字科学素养等模块，对自身科学素质进行了全方位检验，最终有8支队伍参与怀柔区线下决赛。本届大赛采用多种参与形式，以赛促学，以赛促用，弘扬科学精神，传播科学思想，倡导科学方法，普及科学知识，营造了爱科学、学科学、用科学，崇尚创新、尊重创造的良好氛围，不断提升怀柔公民科学素质。</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（2）面向重点人群开展培训活动40场。</w:t>
      </w:r>
      <w:r>
        <w:rPr>
          <w:rFonts w:hint="eastAsia" w:ascii="仿宋_GB2312" w:hAnsi="仿宋_GB2312" w:eastAsia="仿宋_GB2312" w:cs="仿宋_GB2312"/>
          <w:b w:val="0"/>
          <w:bCs w:val="0"/>
          <w:spacing w:val="0"/>
          <w:kern w:val="0"/>
          <w:sz w:val="32"/>
          <w:szCs w:val="32"/>
          <w:lang w:val="en-US" w:eastAsia="zh-CN" w:bidi="ar-SA"/>
        </w:rPr>
        <w:t>围绕“科普知识进企业，产业工人提素养”“老年人居家科学救助及应急处理”“厚植公民科普之种，助力怀柔科素提升”“助力乡村振兴——农民实用技能”为主题，在龙山街道、泉河街道、庙城镇、怀北镇、杨宋镇、汤河口镇等开展培训，促进全民科学素质提升。</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（3）广泛开展科普宣传。</w:t>
      </w:r>
      <w:r>
        <w:rPr>
          <w:rFonts w:hint="eastAsia" w:ascii="仿宋_GB2312" w:hAnsi="仿宋_GB2312" w:eastAsia="仿宋_GB2312" w:cs="仿宋_GB2312"/>
          <w:b w:val="0"/>
          <w:bCs w:val="0"/>
          <w:spacing w:val="0"/>
          <w:kern w:val="0"/>
          <w:sz w:val="32"/>
          <w:szCs w:val="32"/>
          <w:lang w:val="en-US" w:eastAsia="zh-CN" w:bidi="ar-SA"/>
        </w:rPr>
        <w:t>加强与融媒体中心联系沟通，利用新媒体、广播、电视等媒介，将全国科普日主场活动、怀柔区公民科学素质大赛、科学跨年活动、北京青少年科技创新大赛等重点科普活动进行广泛宣传，同时在怀柔融媒微信公众号设置素质答题活动，每半月1期，普及科学知识、传播科学思想、弘扬科学精神。</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7.关于“科协基层组织建设进展缓慢”问题的整改。</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（1）加强调研走访和政策宣传。</w:t>
      </w:r>
      <w:r>
        <w:rPr>
          <w:rFonts w:hint="eastAsia" w:ascii="仿宋_GB2312" w:hAnsi="仿宋_GB2312" w:eastAsia="仿宋_GB2312" w:cs="仿宋_GB2312"/>
          <w:b w:val="0"/>
          <w:bCs w:val="0"/>
          <w:spacing w:val="0"/>
          <w:kern w:val="0"/>
          <w:sz w:val="32"/>
          <w:szCs w:val="32"/>
          <w:lang w:val="en-US" w:eastAsia="zh-CN" w:bidi="ar-SA"/>
        </w:rPr>
        <w:t>调研走访春风药业公司科协、自在自然科技公司科协、纳米能源与系统研究所园区科协等基层科协，了解单位和科技工作者在科技创新资源、科技成果转化等方面存在的困难和需求，并介绍科技人才举荐政策和相关科技创新项目，推荐怀柔高端仪器装备和传感器产业园区科协和纳米所园区科协申报市科协“千人进千企产业工作站”“中关村高质量发展项目”等项目。</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（2）积极指导具备申报条件的园区、企业成立基层科协。</w:t>
      </w:r>
      <w:r>
        <w:rPr>
          <w:rFonts w:hint="eastAsia" w:ascii="仿宋_GB2312" w:hAnsi="仿宋_GB2312" w:eastAsia="仿宋_GB2312" w:cs="仿宋_GB2312"/>
          <w:b w:val="0"/>
          <w:bCs w:val="0"/>
          <w:spacing w:val="0"/>
          <w:kern w:val="0"/>
          <w:sz w:val="32"/>
          <w:szCs w:val="32"/>
          <w:lang w:val="en-US" w:eastAsia="zh-CN" w:bidi="ar-SA"/>
        </w:rPr>
        <w:t>发展北京怀柔春风药业医药产业园区、北京势道术科技有限公司、北京自在自然科技有限公司、北京智天祥云科技有限公司、北京山水云端科技有限公司5家企业成立基层科协组织。</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8.关于“创造性抓落实有欠缺”问题的整改。</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（1）丰富活动形式。</w:t>
      </w:r>
      <w:r>
        <w:rPr>
          <w:rFonts w:hint="eastAsia" w:ascii="仿宋_GB2312" w:hAnsi="仿宋_GB2312" w:eastAsia="仿宋_GB2312" w:cs="仿宋_GB2312"/>
          <w:b w:val="0"/>
          <w:bCs w:val="0"/>
          <w:spacing w:val="0"/>
          <w:kern w:val="0"/>
          <w:sz w:val="32"/>
          <w:szCs w:val="32"/>
          <w:lang w:val="en-US" w:eastAsia="zh-CN" w:bidi="ar-SA"/>
        </w:rPr>
        <w:t>联合怀柔科学城创新联合体和千人进千企产业工作站牵头单位中关村微纳能源投资有限公司共同举办2024怀柔科学跨年科普主题活动。邀请中国科学院力学所、大气物理所、“两弹一星”纪念馆、中国农大植保学院、北京植物病理学会等科研院所和企业参加，中国科学院大气物理所、力学所科研专家以科普实验的方式进行学术交流与展示。</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（2）打造院士专家服务中心实体化平台。</w:t>
      </w:r>
      <w:r>
        <w:rPr>
          <w:rFonts w:hint="eastAsia" w:ascii="仿宋_GB2312" w:hAnsi="仿宋_GB2312" w:eastAsia="仿宋_GB2312" w:cs="仿宋_GB2312"/>
          <w:b w:val="0"/>
          <w:bCs w:val="0"/>
          <w:spacing w:val="0"/>
          <w:kern w:val="0"/>
          <w:sz w:val="32"/>
          <w:szCs w:val="32"/>
          <w:lang w:val="en-US" w:eastAsia="zh-CN" w:bidi="ar-SA"/>
        </w:rPr>
        <w:t>与北京市科协创新服务中心、北京中关村微纳能源投资有限公司签署“千人进千企”科创公共服务区工作站点项目协议书，联合各级学协会、高校科协和本区科协基层组织，吸收调动以“千人进千企”产业特派员为代表的高端人才，通过开展有针对性的需求对接、科技咨询等科技服务活动，支持高端人才下沉，提升企业创新发展动能。</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（3）增强科技工作者先进事迹宣传力度。</w:t>
      </w:r>
      <w:r>
        <w:rPr>
          <w:rFonts w:hint="eastAsia" w:ascii="仿宋_GB2312" w:hAnsi="仿宋_GB2312" w:eastAsia="仿宋_GB2312" w:cs="仿宋_GB2312"/>
          <w:b w:val="0"/>
          <w:bCs w:val="0"/>
          <w:spacing w:val="0"/>
          <w:kern w:val="0"/>
          <w:sz w:val="32"/>
          <w:szCs w:val="32"/>
          <w:lang w:val="en-US" w:eastAsia="zh-CN" w:bidi="ar-SA"/>
        </w:rPr>
        <w:t>在怀柔科协微信公众号上推送北京先进科技工作者陈孝良、科学家竺可桢、怀柔区优秀科技工作者代表潘卫民、韩慧兰等科技工作者的先进事迹，每月2篇。</w:t>
      </w:r>
    </w:p>
    <w:p>
      <w:pPr>
        <w:pStyle w:val="2"/>
        <w:keepNext w:val="0"/>
        <w:keepLines w:val="0"/>
        <w:pageBreakBefore w:val="0"/>
        <w:numPr>
          <w:ilvl w:val="0"/>
          <w:numId w:val="0"/>
        </w:numPr>
        <w:shd w:val="clear" w:color="auto" w:fill="FFFFFF"/>
        <w:kinsoku/>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9.关于“服务科技成果转化手段少”问题的整改。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（1）开展沙龙活动。</w:t>
      </w:r>
      <w:r>
        <w:rPr>
          <w:rFonts w:hint="eastAsia" w:ascii="仿宋_GB2312" w:hAnsi="仿宋_GB2312" w:eastAsia="仿宋_GB2312" w:cs="仿宋_GB2312"/>
          <w:b w:val="0"/>
          <w:bCs w:val="0"/>
          <w:spacing w:val="0"/>
          <w:kern w:val="0"/>
          <w:sz w:val="32"/>
          <w:szCs w:val="32"/>
          <w:lang w:val="en-US" w:eastAsia="zh-CN" w:bidi="ar-SA"/>
        </w:rPr>
        <w:t>举办聚焦低碳技术的技术猎头怀柔科学城沙龙活动5场次，邀请来自中国科学院物理所、中国科学院纳米能源所等院所和企业的专家，围绕能源、材料、认证等低碳技术领域，开展了合作交流与探讨，为下一步相互间实质性合作和促进怀柔科学城特色产业集聚发展打下良好基础。</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（2）引入首都科学讲堂。</w:t>
      </w:r>
      <w:r>
        <w:rPr>
          <w:rFonts w:hint="eastAsia" w:ascii="仿宋_GB2312" w:hAnsi="仿宋_GB2312" w:eastAsia="仿宋_GB2312" w:cs="仿宋_GB2312"/>
          <w:b w:val="0"/>
          <w:bCs w:val="0"/>
          <w:spacing w:val="0"/>
          <w:kern w:val="0"/>
          <w:sz w:val="32"/>
          <w:szCs w:val="32"/>
          <w:lang w:val="en-US" w:eastAsia="zh-CN" w:bidi="ar-SA"/>
        </w:rPr>
        <w:t>利用怀柔科协微信公众号链接首都科学讲堂资源，预告“北斗在天 用在身边”“电的认识史”等8期首都科学讲堂内容，向公众普及科技前沿知识，提高公众科学素养。</w:t>
      </w:r>
    </w:p>
    <w:p>
      <w:pPr>
        <w:pStyle w:val="2"/>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default"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10.关于“对科技工作者思想动态关注不足”问题的整改。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（1）开展走访调研工作。</w:t>
      </w:r>
      <w:r>
        <w:rPr>
          <w:rFonts w:hint="eastAsia" w:ascii="仿宋_GB2312" w:hAnsi="仿宋_GB2312" w:eastAsia="仿宋_GB2312" w:cs="仿宋_GB2312"/>
          <w:b w:val="0"/>
          <w:bCs w:val="0"/>
          <w:spacing w:val="0"/>
          <w:kern w:val="0"/>
          <w:sz w:val="32"/>
          <w:szCs w:val="32"/>
          <w:lang w:val="en-US" w:eastAsia="zh-CN" w:bidi="ar-SA"/>
        </w:rPr>
        <w:t>调研国科大、中国科学院纳米能源所、北京自在自然科技有限公司、中关村微纳能源投资有限公司等科研院所和企业，询问并掌握科技工作者的思想状况、需求、意见和建议。</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（2）组织科技工作者积极参加培训。一是</w:t>
      </w:r>
      <w:r>
        <w:rPr>
          <w:rFonts w:hint="eastAsia" w:ascii="仿宋_GB2312" w:hAnsi="仿宋_GB2312" w:eastAsia="仿宋_GB2312" w:cs="仿宋_GB2312"/>
          <w:b w:val="0"/>
          <w:bCs w:val="0"/>
          <w:spacing w:val="0"/>
          <w:kern w:val="0"/>
          <w:sz w:val="32"/>
          <w:szCs w:val="32"/>
          <w:lang w:val="en-US" w:eastAsia="zh-CN" w:bidi="ar-SA"/>
        </w:rPr>
        <w:t>组织怀柔仪器公司、怀胜科服、科学城公司、长城伟业4家公司，参加市科协组织的“科创中国”科技服务团座谈培训会，梳理各区重点产业发展问题和技术问题，协调匹配全国学协会资源，为各单位讲解《基本情况表》的填报方式。</w:t>
      </w:r>
      <w:r>
        <w:rPr>
          <w:rFonts w:hint="eastAsia" w:ascii="仿宋_GB2312" w:hAnsi="仿宋_GB2312" w:eastAsia="仿宋_GB2312" w:cs="仿宋_GB2312"/>
          <w:b/>
          <w:bCs/>
          <w:spacing w:val="0"/>
          <w:kern w:val="0"/>
          <w:sz w:val="32"/>
          <w:szCs w:val="32"/>
          <w:lang w:val="en-US" w:eastAsia="zh-CN" w:bidi="ar-SA"/>
        </w:rPr>
        <w:t>二是</w:t>
      </w:r>
      <w:r>
        <w:rPr>
          <w:rFonts w:hint="eastAsia" w:ascii="仿宋_GB2312" w:hAnsi="仿宋_GB2312" w:eastAsia="仿宋_GB2312" w:cs="仿宋_GB2312"/>
          <w:b w:val="0"/>
          <w:bCs w:val="0"/>
          <w:spacing w:val="0"/>
          <w:kern w:val="0"/>
          <w:sz w:val="32"/>
          <w:szCs w:val="32"/>
          <w:lang w:val="en-US" w:eastAsia="zh-CN" w:bidi="ar-SA"/>
        </w:rPr>
        <w:t>开展怀柔区专场专兼职科普工作人员系列培训，组织纲要办各成员单位、科技馆联盟各成员单位等近100人参加了线下授课，北京市及天津、河北、内蒙古等省市共计3.5万人次观看了直播。</w:t>
      </w:r>
      <w:r>
        <w:rPr>
          <w:rFonts w:hint="eastAsia" w:ascii="仿宋_GB2312" w:hAnsi="仿宋_GB2312" w:eastAsia="仿宋_GB2312" w:cs="仿宋_GB2312"/>
          <w:b/>
          <w:bCs/>
          <w:spacing w:val="0"/>
          <w:kern w:val="0"/>
          <w:sz w:val="32"/>
          <w:szCs w:val="32"/>
          <w:lang w:val="en-US" w:eastAsia="zh-CN" w:bidi="ar-SA"/>
        </w:rPr>
        <w:t>三是</w:t>
      </w:r>
      <w:r>
        <w:rPr>
          <w:rFonts w:hint="eastAsia" w:ascii="仿宋_GB2312" w:hAnsi="仿宋_GB2312" w:eastAsia="仿宋_GB2312" w:cs="仿宋_GB2312"/>
          <w:b w:val="0"/>
          <w:bCs w:val="0"/>
          <w:spacing w:val="0"/>
          <w:kern w:val="0"/>
          <w:sz w:val="32"/>
          <w:szCs w:val="32"/>
          <w:lang w:val="en-US" w:eastAsia="zh-CN" w:bidi="ar-SA"/>
        </w:rPr>
        <w:t>在区科协三届三次常委会上传达学习了习近平总书记今年以来有关科普科创方面的重要讲话内容以及市科协、区委全会有关科协工作的会议精神。</w:t>
      </w:r>
    </w:p>
    <w:p>
      <w:pPr>
        <w:pStyle w:val="2"/>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default"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11.关于“意识形态阵地利用不充分”问题的整改。</w:t>
      </w:r>
    </w:p>
    <w:p>
      <w:pPr>
        <w:pStyle w:val="2"/>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（1）开展整体策划。</w:t>
      </w:r>
      <w:r>
        <w:rPr>
          <w:rFonts w:hint="eastAsia" w:ascii="仿宋_GB2312" w:hAnsi="仿宋_GB2312" w:eastAsia="仿宋_GB2312" w:cs="仿宋_GB2312"/>
          <w:b w:val="0"/>
          <w:bCs w:val="0"/>
          <w:spacing w:val="0"/>
          <w:kern w:val="0"/>
          <w:sz w:val="32"/>
          <w:szCs w:val="32"/>
          <w:lang w:val="en-US" w:eastAsia="zh-CN" w:bidi="ar-SA"/>
        </w:rPr>
        <w:t>制定了怀柔科协2024年新媒体运营策划方案，对公众号现状进行分析，谋划整体定位和运营模式。确定了增加用户黏性、开设新专栏等措施提升公众号运营水平。</w:t>
      </w:r>
    </w:p>
    <w:p>
      <w:pPr>
        <w:pStyle w:val="2"/>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default"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（2）增加用户黏性。</w:t>
      </w:r>
      <w:r>
        <w:rPr>
          <w:rFonts w:hint="eastAsia" w:ascii="仿宋_GB2312" w:hAnsi="仿宋_GB2312" w:eastAsia="仿宋_GB2312" w:cs="仿宋_GB2312"/>
          <w:b w:val="0"/>
          <w:bCs w:val="0"/>
          <w:spacing w:val="0"/>
          <w:kern w:val="0"/>
          <w:sz w:val="32"/>
          <w:szCs w:val="32"/>
          <w:lang w:val="en-US" w:eastAsia="zh-CN" w:bidi="ar-SA"/>
        </w:rPr>
        <w:t xml:space="preserve">采取线上活动和线下活动相结合方式，提升订阅号打开率，提升关注度，2024年1-9月，共开展线下活动18次，线上采取开通科普活动报名通道、提高科技前沿知识宣传比例等措施增加用户黏性，2024年1-9月，开通“科普望远镜”报名通道9次，发布科技前沿知识24条。                                                                                                                                                                                                                           </w:t>
      </w:r>
    </w:p>
    <w:p>
      <w:pPr>
        <w:pStyle w:val="2"/>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bCs/>
          <w:color w:val="auto"/>
          <w:spacing w:val="0"/>
          <w:kern w:val="0"/>
          <w:sz w:val="32"/>
          <w:szCs w:val="32"/>
          <w:lang w:val="en-US" w:eastAsia="zh-CN" w:bidi="ar-SA"/>
        </w:rPr>
        <w:t>（3）开设专栏。</w:t>
      </w:r>
      <w:r>
        <w:rPr>
          <w:rFonts w:hint="eastAsia" w:ascii="仿宋_GB2312" w:hAnsi="仿宋_GB2312" w:eastAsia="仿宋_GB2312" w:cs="仿宋_GB2312"/>
          <w:b w:val="0"/>
          <w:bCs w:val="0"/>
          <w:color w:val="auto"/>
          <w:spacing w:val="0"/>
          <w:kern w:val="0"/>
          <w:sz w:val="32"/>
          <w:szCs w:val="32"/>
          <w:lang w:val="en-US" w:eastAsia="zh-CN" w:bidi="ar-SA"/>
        </w:rPr>
        <w:t>开设了“科学家精神”“科学城动态”专栏，宣传北京市先进科技工作者陈孝良、科学家竺可桢、怀柔区优秀科技工作者代表潘卫民、韩慧兰等先进事迹以及怀柔科学城建设进展等信息33条。</w:t>
      </w:r>
    </w:p>
    <w:p>
      <w:pPr>
        <w:keepNext w:val="0"/>
        <w:keepLines w:val="0"/>
        <w:pageBreakBefore w:val="0"/>
        <w:kinsoku/>
        <w:overflowPunct/>
        <w:topLinePunct w:val="0"/>
        <w:autoSpaceDE/>
        <w:autoSpaceDN/>
        <w:bidi w:val="0"/>
        <w:adjustRightInd/>
        <w:snapToGrid/>
        <w:spacing w:line="520" w:lineRule="exact"/>
        <w:ind w:firstLine="640" w:firstLineChars="200"/>
        <w:jc w:val="left"/>
        <w:textAlignment w:val="auto"/>
        <w:rPr>
          <w:rFonts w:hint="eastAsia" w:ascii="楷体" w:hAnsi="楷体" w:eastAsia="楷体" w:cs="楷体"/>
          <w:b w:val="0"/>
          <w:bCs w:val="0"/>
          <w:spacing w:val="0"/>
          <w:kern w:val="0"/>
          <w:sz w:val="32"/>
          <w:szCs w:val="32"/>
          <w:lang w:val="en-US" w:eastAsia="zh-CN" w:bidi="ar-SA"/>
        </w:rPr>
      </w:pPr>
      <w:r>
        <w:rPr>
          <w:rFonts w:hint="eastAsia" w:ascii="楷体" w:hAnsi="楷体" w:eastAsia="楷体" w:cs="楷体"/>
          <w:b w:val="0"/>
          <w:bCs w:val="0"/>
          <w:spacing w:val="0"/>
          <w:kern w:val="0"/>
          <w:sz w:val="32"/>
          <w:szCs w:val="32"/>
          <w:lang w:val="en-US" w:eastAsia="zh-CN" w:bidi="ar-SA"/>
        </w:rPr>
        <w:t>（二）</w:t>
      </w:r>
      <w:r>
        <w:rPr>
          <w:rFonts w:hint="eastAsia" w:ascii="楷体" w:hAnsi="楷体" w:eastAsia="楷体" w:cs="楷体"/>
          <w:b w:val="0"/>
          <w:bCs w:val="0"/>
          <w:kern w:val="2"/>
          <w:sz w:val="32"/>
          <w:szCs w:val="32"/>
          <w:lang w:val="en-US" w:eastAsia="zh-CN" w:bidi="ar-SA"/>
        </w:rPr>
        <w:t>在“检查群众身边腐败问题和不正之风以及群众反映强烈的突出问题”方面</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lang w:val="en-US" w:eastAsia="zh-CN"/>
        </w:rPr>
      </w:pPr>
      <w:r>
        <w:rPr>
          <w:rFonts w:hint="eastAsia" w:ascii="仿宋_GB2312" w:hAnsi="仿宋_GB2312" w:eastAsia="仿宋_GB2312" w:cs="仿宋_GB2312"/>
          <w:b/>
          <w:bCs/>
          <w:spacing w:val="0"/>
          <w:kern w:val="0"/>
          <w:sz w:val="32"/>
          <w:szCs w:val="32"/>
          <w:lang w:val="en-US" w:eastAsia="zh-CN" w:bidi="ar-SA"/>
        </w:rPr>
        <w:t>12.关于“落实全面从严治党主体责任不够有力”问题的整改。</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（1）带头增强全面从严治党的思想自觉、政治自觉、行动自觉。</w:t>
      </w:r>
      <w:r>
        <w:rPr>
          <w:rFonts w:hint="eastAsia" w:ascii="仿宋_GB2312" w:hAnsi="仿宋_GB2312" w:eastAsia="仿宋_GB2312" w:cs="仿宋_GB2312"/>
          <w:b w:val="0"/>
          <w:bCs w:val="0"/>
          <w:spacing w:val="0"/>
          <w:kern w:val="0"/>
          <w:sz w:val="32"/>
          <w:szCs w:val="32"/>
          <w:lang w:val="en-US" w:eastAsia="zh-CN" w:bidi="ar-SA"/>
        </w:rPr>
        <w:t>党组书记结合本单位全面从严治党形势和任务，牵头制定全面从严治党2024年度任务安排，并组织召开党组会进行集体研究，任务安排坚持问题导向，突出工作重点，围绕“坚决维护以习近平同志为核心的党中央权威和集中统一领导，坚决贯彻执行党中央决策部署以及上级党组织决定”等12个方面，明确了“以政治建设为统领，深化主题教育成果”等22项任务安排，坚持党风廉政建设与业务工作同部署、同推进，将业务工作一并列入任务安排，强化监督推进勤政。</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（2）切实把全面从严治党政治责任主动扛在肩上。</w:t>
      </w:r>
      <w:r>
        <w:rPr>
          <w:rFonts w:hint="eastAsia" w:ascii="仿宋_GB2312" w:hAnsi="仿宋_GB2312" w:eastAsia="仿宋_GB2312" w:cs="仿宋_GB2312"/>
          <w:b w:val="0"/>
          <w:bCs w:val="0"/>
          <w:spacing w:val="0"/>
          <w:kern w:val="0"/>
          <w:sz w:val="32"/>
          <w:szCs w:val="32"/>
          <w:lang w:val="en-US" w:eastAsia="zh-CN" w:bidi="ar-SA"/>
        </w:rPr>
        <w:t>明确全面从严治党2024年度任务安排责任分工和完成时限，将工作落实在具体的人和事上，推动全面从严治党各项任务落细落实。</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lang w:val="en-US" w:eastAsia="zh-CN"/>
        </w:rPr>
      </w:pPr>
      <w:r>
        <w:rPr>
          <w:rFonts w:hint="eastAsia" w:ascii="仿宋_GB2312" w:hAnsi="仿宋_GB2312" w:eastAsia="仿宋_GB2312" w:cs="仿宋_GB2312"/>
          <w:b/>
          <w:bCs/>
          <w:spacing w:val="0"/>
          <w:kern w:val="0"/>
          <w:sz w:val="32"/>
          <w:szCs w:val="32"/>
          <w:lang w:val="en-US" w:eastAsia="zh-CN" w:bidi="ar-SA"/>
        </w:rPr>
        <w:t>13.关于“履行监督责任不够扎实”问题的整改。</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（1）严肃开展批评与自我批评。</w:t>
      </w:r>
      <w:r>
        <w:rPr>
          <w:rFonts w:hint="eastAsia" w:ascii="仿宋_GB2312" w:hAnsi="仿宋_GB2312" w:eastAsia="仿宋_GB2312" w:cs="仿宋_GB2312"/>
          <w:b w:val="0"/>
          <w:bCs w:val="0"/>
          <w:spacing w:val="0"/>
          <w:kern w:val="0"/>
          <w:sz w:val="32"/>
          <w:szCs w:val="32"/>
          <w:lang w:val="en-US" w:eastAsia="zh-CN" w:bidi="ar-SA"/>
        </w:rPr>
        <w:t>2024年1月18日，区科协机关党支部召开专题组织生活会，在批评与自我批评环节，领导干部以普通党员身份参加，支委班子成员带头，每名党员都进行了批评和自我批评。10名党员共做出自我批评意见40条、批评意见15条。同志们诚实剖析自己、诚恳帮助其他同志，自我批评时见人见事见思想，相互批评时出于公心、直指问题。批评与自我批评，都能紧密结合区科协履职尽责、自身建设的实际，脚踏实地，不放空炮。</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（2）提升机关党员学习积极性。</w:t>
      </w:r>
      <w:r>
        <w:rPr>
          <w:rFonts w:hint="eastAsia" w:ascii="仿宋_GB2312" w:hAnsi="仿宋_GB2312" w:eastAsia="仿宋_GB2312" w:cs="仿宋_GB2312"/>
          <w:b w:val="0"/>
          <w:bCs w:val="0"/>
          <w:spacing w:val="0"/>
          <w:kern w:val="0"/>
          <w:sz w:val="32"/>
          <w:szCs w:val="32"/>
          <w:lang w:val="en-US" w:eastAsia="zh-CN" w:bidi="ar-SA"/>
        </w:rPr>
        <w:t>领导干部率先垂范，认真参加党组理论学习中心组学习，党支部集中学习，2024年1-9月，班子成员共为支部党员上党课3次，深入思考、积极实践，为机关党员树立了良好榜样。创新学习方式，开展线上线下学习交流，组织机关党员参加线上党的二十届三中全会知识学习，督促党员按时完成北京干部网络学院课程学习。同时，定期组织线下集中学习，通过面对面交流讨论，加深理解和记忆。</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lang w:val="en-US" w:eastAsia="zh-CN"/>
        </w:rPr>
      </w:pPr>
      <w:r>
        <w:rPr>
          <w:rFonts w:hint="eastAsia" w:ascii="仿宋_GB2312" w:hAnsi="仿宋_GB2312" w:eastAsia="仿宋_GB2312" w:cs="仿宋_GB2312"/>
          <w:b/>
          <w:bCs/>
          <w:spacing w:val="0"/>
          <w:kern w:val="0"/>
          <w:sz w:val="32"/>
          <w:szCs w:val="32"/>
          <w:lang w:val="en-US" w:eastAsia="zh-CN" w:bidi="ar-SA"/>
        </w:rPr>
        <w:t>14.关于“主体责任认识不深”问题的整改。</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（1）加强制度学习。</w:t>
      </w:r>
      <w:r>
        <w:rPr>
          <w:rFonts w:hint="eastAsia" w:ascii="仿宋_GB2312" w:hAnsi="仿宋_GB2312" w:eastAsia="仿宋_GB2312" w:cs="仿宋_GB2312"/>
          <w:b w:val="0"/>
          <w:bCs w:val="0"/>
          <w:spacing w:val="0"/>
          <w:kern w:val="0"/>
          <w:sz w:val="32"/>
          <w:szCs w:val="32"/>
          <w:lang w:val="en-US" w:eastAsia="zh-CN" w:bidi="ar-SA"/>
        </w:rPr>
        <w:t>组织机关干部集中学习新修订的《中国共产党纪律处分条例》，采取新旧条例对照的模式，每名党员领学一部分内容，并分享心得体会。党组理论学习中心组集中学习了习近平总书记关于本领域本系统的重要讲话和重要指示批示精神，学习党章、新形势下党内政治生活的若干准则、县以上党和国家机关党员领导干部民主生活会若干规定等党内法规，进一步统一思想、深化认识。</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（2）强化对“四风”和违反中央八项规定问题的日常监管。</w:t>
      </w:r>
      <w:r>
        <w:rPr>
          <w:rFonts w:hint="eastAsia" w:ascii="仿宋_GB2312" w:hAnsi="仿宋_GB2312" w:eastAsia="仿宋_GB2312" w:cs="仿宋_GB2312"/>
          <w:b w:val="0"/>
          <w:bCs w:val="0"/>
          <w:spacing w:val="0"/>
          <w:kern w:val="0"/>
          <w:sz w:val="32"/>
          <w:szCs w:val="32"/>
          <w:lang w:val="en-US" w:eastAsia="zh-CN" w:bidi="ar-SA"/>
        </w:rPr>
        <w:t>紧盯春节、青少年科技创新大赛等重点节日、重点工作，围绕违规公款购买节礼、违规公务接待等问题采取重点检查，确保紧盯不放，常抓不懈。加强对党员的监督，利用廉政知识学习、反面案例警示教育等方式，推动监督向“八小时”以外延伸拓展。</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lang w:val="en-US" w:eastAsia="zh-CN"/>
        </w:rPr>
      </w:pPr>
      <w:r>
        <w:rPr>
          <w:rFonts w:hint="eastAsia" w:ascii="仿宋_GB2312" w:hAnsi="仿宋_GB2312" w:eastAsia="仿宋_GB2312" w:cs="仿宋_GB2312"/>
          <w:b/>
          <w:bCs/>
          <w:spacing w:val="0"/>
          <w:kern w:val="0"/>
          <w:sz w:val="32"/>
          <w:szCs w:val="32"/>
          <w:lang w:val="en-US" w:eastAsia="zh-CN" w:bidi="ar-SA"/>
        </w:rPr>
        <w:t>15.关于“履行监督职责不够有力”问题的整改。</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（1）常态化宣传提醒。</w:t>
      </w:r>
      <w:r>
        <w:rPr>
          <w:rFonts w:hint="eastAsia" w:ascii="仿宋_GB2312" w:hAnsi="仿宋_GB2312" w:eastAsia="仿宋_GB2312" w:cs="仿宋_GB2312"/>
          <w:b w:val="0"/>
          <w:bCs w:val="0"/>
          <w:spacing w:val="0"/>
          <w:kern w:val="0"/>
          <w:sz w:val="32"/>
          <w:szCs w:val="32"/>
          <w:lang w:val="en-US" w:eastAsia="zh-CN" w:bidi="ar-SA"/>
        </w:rPr>
        <w:t>利用机关公示栏和京办工作群常态化宣传廉洁文化，开展警示教育。</w:t>
      </w:r>
      <w:r>
        <w:rPr>
          <w:rFonts w:hint="eastAsia" w:ascii="仿宋_GB2312" w:hAnsi="仿宋_GB2312" w:eastAsia="仿宋_GB2312" w:cs="仿宋_GB2312"/>
          <w:b w:val="0"/>
          <w:bCs w:val="0"/>
          <w:color w:val="auto"/>
          <w:spacing w:val="0"/>
          <w:kern w:val="0"/>
          <w:sz w:val="32"/>
          <w:szCs w:val="32"/>
          <w:lang w:val="en-US" w:eastAsia="zh-CN" w:bidi="ar-SA"/>
        </w:rPr>
        <w:t>2024年1-9月，</w:t>
      </w:r>
      <w:r>
        <w:rPr>
          <w:rFonts w:hint="eastAsia" w:ascii="仿宋_GB2312" w:hAnsi="仿宋_GB2312" w:eastAsia="仿宋_GB2312" w:cs="仿宋_GB2312"/>
          <w:b w:val="0"/>
          <w:bCs w:val="0"/>
          <w:spacing w:val="0"/>
          <w:kern w:val="0"/>
          <w:sz w:val="32"/>
          <w:szCs w:val="32"/>
          <w:lang w:val="en-US" w:eastAsia="zh-CN" w:bidi="ar-SA"/>
        </w:rPr>
        <w:t>京办工作群共发布纪检微课堂36期。</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（2）常态化监督提醒。</w:t>
      </w:r>
      <w:r>
        <w:rPr>
          <w:rFonts w:hint="eastAsia" w:ascii="仿宋_GB2312" w:hAnsi="仿宋_GB2312" w:eastAsia="仿宋_GB2312" w:cs="仿宋_GB2312"/>
          <w:b w:val="0"/>
          <w:bCs w:val="0"/>
          <w:spacing w:val="0"/>
          <w:kern w:val="0"/>
          <w:sz w:val="32"/>
          <w:szCs w:val="32"/>
          <w:lang w:val="en-US" w:eastAsia="zh-CN" w:bidi="ar-SA"/>
        </w:rPr>
        <w:t>在青少年科技创新大赛等重要项目执行前，在春节前开展节前廉政提醒。项目执行过程中，采取实地勘探、听取执行情况汇报等方式掌握项目进展，加大监管力度。</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16.关于“科普活动监管不足”问题的整改。</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（1）开展制度学习。</w:t>
      </w:r>
      <w:r>
        <w:rPr>
          <w:rFonts w:hint="eastAsia" w:ascii="仿宋_GB2312" w:hAnsi="仿宋_GB2312" w:eastAsia="仿宋_GB2312" w:cs="仿宋_GB2312"/>
          <w:b w:val="0"/>
          <w:bCs w:val="0"/>
          <w:spacing w:val="0"/>
          <w:kern w:val="0"/>
          <w:sz w:val="32"/>
          <w:szCs w:val="32"/>
          <w:lang w:val="en-US" w:eastAsia="zh-CN" w:bidi="ar-SA"/>
        </w:rPr>
        <w:t>组织机关干部开展绩效相关制度学习，财务人员详细讲解了《怀柔区预算绩效管理办法》《怀柔区预算绩效目标管理办法》《怀柔区财政支出事前绩效评估管理办法》《怀柔区预算绩效运行监控管理办法》《怀柔区项目支出绩效评价管理办法》等绩效制度，统一了绩效资料填报、留存等标准。</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（2）强化对项目的全流程跟踪。</w:t>
      </w:r>
      <w:r>
        <w:rPr>
          <w:rFonts w:hint="eastAsia" w:ascii="仿宋_GB2312" w:hAnsi="仿宋_GB2312" w:eastAsia="仿宋_GB2312" w:cs="仿宋_GB2312"/>
          <w:b w:val="0"/>
          <w:bCs w:val="0"/>
          <w:spacing w:val="0"/>
          <w:kern w:val="0"/>
          <w:sz w:val="32"/>
          <w:szCs w:val="32"/>
          <w:lang w:val="en-US" w:eastAsia="zh-CN" w:bidi="ar-SA"/>
        </w:rPr>
        <w:t>对2023年度机关13个项目支出、部门整体支出开展了绩效自评，并对所有项目开展了绩效评价，形成《项目支出绩效自评表》13份，《部门整体支出绩效自评表》1份，《项目支出绩效评价报告》1份。</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17.关于“下沉基层调查研究不经常不深入”问题的整改。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（1）制定《北京市怀柔区科学技术协会领导班子大兴调查研究的实施方案》。</w:t>
      </w:r>
      <w:r>
        <w:rPr>
          <w:rFonts w:hint="eastAsia" w:ascii="仿宋_GB2312" w:hAnsi="仿宋_GB2312" w:eastAsia="仿宋_GB2312" w:cs="仿宋_GB2312"/>
          <w:b w:val="0"/>
          <w:bCs w:val="0"/>
          <w:spacing w:val="0"/>
          <w:kern w:val="0"/>
          <w:sz w:val="32"/>
          <w:szCs w:val="32"/>
          <w:lang w:val="en-US" w:eastAsia="zh-CN" w:bidi="ar-SA"/>
        </w:rPr>
        <w:t>明确指导思想、工作原则、调研内容、方法步骤和组织领导，党组书记负总责，抓好调研工作的推进落实；班子其他成员各负其责，抓好分管领域的调查研究工作，高质量完成各项任务。</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（2）贯彻“四下基层”工作方法。</w:t>
      </w:r>
      <w:r>
        <w:rPr>
          <w:rFonts w:hint="eastAsia" w:ascii="仿宋_GB2312" w:hAnsi="仿宋_GB2312" w:eastAsia="仿宋_GB2312" w:cs="仿宋_GB2312"/>
          <w:b w:val="0"/>
          <w:bCs w:val="0"/>
          <w:spacing w:val="0"/>
          <w:kern w:val="0"/>
          <w:sz w:val="32"/>
          <w:szCs w:val="32"/>
          <w:lang w:val="en-US" w:eastAsia="zh-CN" w:bidi="ar-SA"/>
        </w:rPr>
        <w:t>深入科研院所、企业科协、农村社区，宣传党的方针政策，了解基层实际困难，推动问题解决</w:t>
      </w:r>
      <w:r>
        <w:rPr>
          <w:rFonts w:hint="eastAsia" w:ascii="仿宋_GB2312" w:hAnsi="仿宋_GB2312" w:eastAsia="仿宋_GB2312" w:cs="仿宋_GB2312"/>
          <w:b w:val="0"/>
          <w:bCs w:val="0"/>
          <w:color w:val="auto"/>
          <w:spacing w:val="0"/>
          <w:kern w:val="0"/>
          <w:sz w:val="32"/>
          <w:szCs w:val="32"/>
          <w:lang w:val="en-US" w:eastAsia="zh-CN" w:bidi="ar-SA"/>
        </w:rPr>
        <w:t>。2024年1-9月，</w:t>
      </w:r>
      <w:r>
        <w:rPr>
          <w:rFonts w:hint="eastAsia" w:ascii="仿宋_GB2312" w:hAnsi="仿宋_GB2312" w:eastAsia="仿宋_GB2312" w:cs="仿宋_GB2312"/>
          <w:b w:val="0"/>
          <w:bCs w:val="0"/>
          <w:spacing w:val="0"/>
          <w:kern w:val="0"/>
          <w:sz w:val="32"/>
          <w:szCs w:val="32"/>
          <w:lang w:val="en-US" w:eastAsia="zh-CN" w:bidi="ar-SA"/>
        </w:rPr>
        <w:t>共到中国科学院大学、有研工程技术研究院有限公司、老栗树聚源德种植专业合作社、新时代文明实践中心等地开展基层调研52次。</w:t>
      </w:r>
    </w:p>
    <w:p>
      <w:pPr>
        <w:pStyle w:val="2"/>
        <w:keepNext w:val="0"/>
        <w:keepLines w:val="0"/>
        <w:pageBreakBefore w:val="0"/>
        <w:shd w:val="clear" w:color="auto" w:fill="FFFFFF"/>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18.关于“系统性调研成果少”问题的整改。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（1）加强理论学习。</w:t>
      </w:r>
      <w:r>
        <w:rPr>
          <w:rFonts w:hint="eastAsia" w:ascii="仿宋_GB2312" w:hAnsi="仿宋_GB2312" w:eastAsia="仿宋_GB2312" w:cs="仿宋_GB2312"/>
          <w:b w:val="0"/>
          <w:bCs w:val="0"/>
          <w:spacing w:val="0"/>
          <w:kern w:val="0"/>
          <w:sz w:val="32"/>
          <w:szCs w:val="32"/>
          <w:lang w:val="en-US" w:eastAsia="zh-CN" w:bidi="ar-SA"/>
        </w:rPr>
        <w:t>领导班子围绕学思践悟习近平新时代中国特色社会主义思想，结合党中央关于在全党大兴调查研究的工作方案和全市、全区实施方案，紧密结合科协工作实际开展交流研讨。</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（2）形成调研成果。</w:t>
      </w:r>
      <w:r>
        <w:rPr>
          <w:rFonts w:hint="eastAsia" w:ascii="仿宋_GB2312" w:hAnsi="仿宋_GB2312" w:eastAsia="仿宋_GB2312" w:cs="仿宋_GB2312"/>
          <w:b w:val="0"/>
          <w:bCs w:val="0"/>
          <w:spacing w:val="0"/>
          <w:kern w:val="0"/>
          <w:sz w:val="32"/>
          <w:szCs w:val="32"/>
          <w:lang w:val="en-US" w:eastAsia="zh-CN" w:bidi="ar-SA"/>
        </w:rPr>
        <w:t>区科协领导班子紧紧围绕推进科学城统领“1+3”融合发展和“五态”建设，突出问题导向，聚焦可参考借鉴的科技成果转化模式与机制设计，优化专家资源库，深入挖掘科技成果市场需求等方面，确定区域创新联合体建设作为集体调研选题。领导班子个人分别围绕科技资源科普化、科技助力乡村振兴等方向领题调研。截至目前，领导班子形成调研报告1篇，班子成员形成调研报告3篇，2024年度，计划围绕新质生产力方向再形成调研报告1篇。</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19.关于“工作主动性不够高”问题的整改。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（1）建立科技人才交流平台。</w:t>
      </w:r>
      <w:r>
        <w:rPr>
          <w:rFonts w:hint="eastAsia" w:ascii="仿宋_GB2312" w:hAnsi="仿宋_GB2312" w:eastAsia="仿宋_GB2312" w:cs="仿宋_GB2312"/>
          <w:b w:val="0"/>
          <w:bCs w:val="0"/>
          <w:spacing w:val="0"/>
          <w:kern w:val="0"/>
          <w:sz w:val="32"/>
          <w:szCs w:val="32"/>
          <w:lang w:val="en-US" w:eastAsia="zh-CN" w:bidi="ar-SA"/>
        </w:rPr>
        <w:t>配合区委组织部，共同筹办第三届雁栖人才论坛，本届论坛邀请来自高等院校、科研院所、新型研发机构、领军型企业国内外人才代表，聚焦科技创新前沿和人才生态体系构建等问题展开对话研讨。</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（2）加强科技人才政策宣传。</w:t>
      </w:r>
      <w:r>
        <w:rPr>
          <w:rFonts w:hint="eastAsia" w:ascii="仿宋_GB2312" w:hAnsi="仿宋_GB2312" w:eastAsia="仿宋_GB2312" w:cs="仿宋_GB2312"/>
          <w:b w:val="0"/>
          <w:bCs w:val="0"/>
          <w:spacing w:val="0"/>
          <w:kern w:val="0"/>
          <w:sz w:val="32"/>
          <w:szCs w:val="32"/>
          <w:lang w:val="en-US" w:eastAsia="zh-CN" w:bidi="ar-SA"/>
        </w:rPr>
        <w:t>举办北京知识产权保护中心怀柔科学城分中心暨科技管家“入园惠企”公益宣讲系列活动。讲座共分为5期，内容涵盖国家高新技术企业申报政策和战略部署、怀柔区政府和部门对人才引进、科技成果转化方面的优惠政策等方面，加深了在怀科技工作者对政策的理解和运用，并提高其知识产权创造、运用，和保护水平。</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（3）打造创新创业平台吸引科技人才入驻。</w:t>
      </w:r>
      <w:r>
        <w:rPr>
          <w:rFonts w:hint="eastAsia" w:ascii="仿宋_GB2312" w:hAnsi="仿宋_GB2312" w:eastAsia="仿宋_GB2312" w:cs="仿宋_GB2312"/>
          <w:b w:val="0"/>
          <w:bCs w:val="0"/>
          <w:spacing w:val="0"/>
          <w:kern w:val="0"/>
          <w:sz w:val="32"/>
          <w:szCs w:val="32"/>
          <w:lang w:val="en-US" w:eastAsia="zh-CN" w:bidi="ar-SA"/>
        </w:rPr>
        <w:t>推荐中关村微纳能源投资有限公司申报市科协“千人进千企”产业工作站和“中关村高质量发展项目”，目前已与市科协和微纳公司签署三方协议，后续将持续推进创新平台建设；此外，分别与怀柔仪器公司、微纳公司和市科协服务创新中心签署“服务中关村园区高质量发展项目”三方协议，以各园区特色产业发展需求为导向，提供支持经费，鼓励各园区根据需求开展技术咨询、行业交流、人才培训等多元服务。</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（4）走访调研科技工作者。</w:t>
      </w:r>
      <w:r>
        <w:rPr>
          <w:rFonts w:hint="eastAsia" w:ascii="仿宋_GB2312" w:hAnsi="仿宋_GB2312" w:eastAsia="仿宋_GB2312" w:cs="仿宋_GB2312"/>
          <w:b w:val="0"/>
          <w:bCs w:val="0"/>
          <w:spacing w:val="0"/>
          <w:kern w:val="0"/>
          <w:sz w:val="32"/>
          <w:szCs w:val="32"/>
          <w:lang w:val="en-US" w:eastAsia="zh-CN" w:bidi="ar-SA"/>
        </w:rPr>
        <w:t>认真研读北京市科协人才工作手册，明确人才建设方向、强化人才服务意识。通过走访、座谈、线上交流或电话联络等方式，主动联系科研院所、企业和基层科协组织介绍科研类项目和人才评选类项目的申报内容和申报流程。</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20.关于“合同签订不严谨”问题的整改。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明确合同审批责任。</w:t>
      </w:r>
      <w:r>
        <w:rPr>
          <w:rFonts w:hint="eastAsia" w:ascii="仿宋_GB2312" w:hAnsi="仿宋_GB2312" w:eastAsia="仿宋_GB2312" w:cs="仿宋_GB2312"/>
          <w:b w:val="0"/>
          <w:bCs w:val="0"/>
          <w:spacing w:val="0"/>
          <w:kern w:val="0"/>
          <w:sz w:val="32"/>
          <w:szCs w:val="32"/>
          <w:lang w:val="en-US" w:eastAsia="zh-CN" w:bidi="ar-SA"/>
        </w:rPr>
        <w:t>明确各部门审核责任，确保合同签署内容和时间规范，提高了合同管理的工作效率，责任更加明确，使机关合同管理工作更加规范。</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21.关于“合同审批不规范”问题的整改。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（1）完善合同审批制度。</w:t>
      </w:r>
      <w:r>
        <w:rPr>
          <w:rFonts w:hint="eastAsia" w:ascii="仿宋_GB2312" w:hAnsi="仿宋_GB2312" w:eastAsia="仿宋_GB2312" w:cs="仿宋_GB2312"/>
          <w:b w:val="0"/>
          <w:bCs w:val="0"/>
          <w:spacing w:val="0"/>
          <w:kern w:val="0"/>
          <w:sz w:val="32"/>
          <w:szCs w:val="32"/>
          <w:lang w:val="en-US" w:eastAsia="zh-CN" w:bidi="ar-SA"/>
        </w:rPr>
        <w:t>对制度汇编中合同审批制度部分进行修订。明确法律顾问意见出具时限必须早于签订决策，进一步提升制度制定的科学性和实操性，确保制度执行准确便利。</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（2）强化合同审核。</w:t>
      </w:r>
      <w:r>
        <w:rPr>
          <w:rFonts w:hint="eastAsia" w:ascii="仿宋_GB2312" w:hAnsi="仿宋_GB2312" w:eastAsia="仿宋_GB2312" w:cs="仿宋_GB2312"/>
          <w:b w:val="0"/>
          <w:bCs w:val="0"/>
          <w:spacing w:val="0"/>
          <w:kern w:val="0"/>
          <w:sz w:val="32"/>
          <w:szCs w:val="32"/>
          <w:lang w:val="en-US" w:eastAsia="zh-CN" w:bidi="ar-SA"/>
        </w:rPr>
        <w:t>完善机关合同台账，新增法律顾问审核时间登记，确保法律顾问在合同签订前完成对合同的审核和修订。</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22.关于“固定资产盘点不及时”问题的整改。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（1）加强对固定资产管理人员培训。</w:t>
      </w:r>
      <w:r>
        <w:rPr>
          <w:rFonts w:hint="eastAsia" w:ascii="仿宋_GB2312" w:hAnsi="仿宋_GB2312" w:eastAsia="仿宋_GB2312" w:cs="仿宋_GB2312"/>
          <w:b w:val="0"/>
          <w:bCs w:val="0"/>
          <w:spacing w:val="0"/>
          <w:kern w:val="0"/>
          <w:sz w:val="32"/>
          <w:szCs w:val="32"/>
          <w:lang w:val="en-US" w:eastAsia="zh-CN" w:bidi="ar-SA"/>
        </w:rPr>
        <w:t>固定资产实物管理人员和账目管理人员重新学习内控制度中固定资产管理相关制度，做到熟知制度并严格执行。</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（2）监督制度落实。</w:t>
      </w:r>
      <w:r>
        <w:rPr>
          <w:rFonts w:hint="eastAsia" w:ascii="仿宋_GB2312" w:hAnsi="仿宋_GB2312" w:eastAsia="仿宋_GB2312" w:cs="仿宋_GB2312"/>
          <w:b w:val="0"/>
          <w:bCs w:val="0"/>
          <w:spacing w:val="0"/>
          <w:kern w:val="0"/>
          <w:sz w:val="32"/>
          <w:szCs w:val="32"/>
          <w:lang w:val="en-US" w:eastAsia="zh-CN" w:bidi="ar-SA"/>
        </w:rPr>
        <w:t>内审小组发挥监督作用，按要求定期追踪固定资产制度执行情况，2024年3月20—22日，区科协对名下固定资产进行盘点，共盘点1122条固定资产，共556.58万元，做到了账实相符，其中自用固定资产354.34万元，自用无形资产202.24万元，均无盈亏。</w:t>
      </w:r>
    </w:p>
    <w:p>
      <w:pPr>
        <w:keepNext w:val="0"/>
        <w:keepLines w:val="0"/>
        <w:pageBreakBefore w:val="0"/>
        <w:kinsoku/>
        <w:overflowPunct/>
        <w:topLinePunct w:val="0"/>
        <w:autoSpaceDE/>
        <w:autoSpaceDN/>
        <w:bidi w:val="0"/>
        <w:adjustRightInd/>
        <w:snapToGrid/>
        <w:spacing w:line="520" w:lineRule="exact"/>
        <w:ind w:firstLine="640" w:firstLineChars="200"/>
        <w:jc w:val="left"/>
        <w:textAlignment w:val="auto"/>
        <w:rPr>
          <w:rFonts w:hint="eastAsia" w:ascii="楷体" w:hAnsi="楷体" w:eastAsia="楷体" w:cs="楷体"/>
          <w:b w:val="0"/>
          <w:bCs w:val="0"/>
          <w:spacing w:val="0"/>
          <w:kern w:val="0"/>
          <w:sz w:val="32"/>
          <w:szCs w:val="32"/>
          <w:lang w:val="en-US" w:eastAsia="zh-CN" w:bidi="ar-SA"/>
        </w:rPr>
      </w:pPr>
      <w:r>
        <w:rPr>
          <w:rFonts w:hint="eastAsia" w:ascii="楷体" w:hAnsi="楷体" w:eastAsia="楷体" w:cs="楷体"/>
          <w:b w:val="0"/>
          <w:bCs w:val="0"/>
          <w:spacing w:val="0"/>
          <w:kern w:val="0"/>
          <w:sz w:val="32"/>
          <w:szCs w:val="32"/>
          <w:lang w:val="en-US" w:eastAsia="zh-CN" w:bidi="ar-SA"/>
        </w:rPr>
        <w:t>（三）</w:t>
      </w:r>
      <w:r>
        <w:rPr>
          <w:rFonts w:hint="eastAsia" w:ascii="楷体" w:hAnsi="楷体" w:eastAsia="楷体" w:cs="楷体"/>
          <w:b w:val="0"/>
          <w:bCs w:val="0"/>
          <w:kern w:val="2"/>
          <w:sz w:val="32"/>
          <w:szCs w:val="32"/>
          <w:lang w:val="en-US" w:eastAsia="zh-CN" w:bidi="ar-SA"/>
        </w:rPr>
        <w:t>在“基层党组织领导班子和干部队伍建设情况”方面</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23.关于“会议记录不规范”问题的整改。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（1）组织开展制度学习。</w:t>
      </w:r>
      <w:r>
        <w:rPr>
          <w:rFonts w:hint="eastAsia" w:ascii="仿宋_GB2312" w:hAnsi="仿宋_GB2312" w:eastAsia="仿宋_GB2312" w:cs="仿宋_GB2312"/>
          <w:b w:val="0"/>
          <w:bCs w:val="0"/>
          <w:spacing w:val="0"/>
          <w:kern w:val="0"/>
          <w:sz w:val="32"/>
          <w:szCs w:val="32"/>
          <w:lang w:val="en-US" w:eastAsia="zh-CN" w:bidi="ar-SA"/>
        </w:rPr>
        <w:t>支委会上组织支部委员认真学习“三会一课”相关制度，积极参加区直机关工委组织“党支部云课堂”培训，熟练掌握会议记录方法，支部委员参与培训率达到100%。</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（2）严格执行组织生活会相关制度流程。</w:t>
      </w:r>
      <w:r>
        <w:rPr>
          <w:rFonts w:hint="eastAsia" w:ascii="仿宋_GB2312" w:hAnsi="仿宋_GB2312" w:eastAsia="仿宋_GB2312" w:cs="仿宋_GB2312"/>
          <w:b w:val="0"/>
          <w:bCs w:val="0"/>
          <w:spacing w:val="0"/>
          <w:kern w:val="0"/>
          <w:sz w:val="32"/>
          <w:szCs w:val="32"/>
          <w:lang w:val="en-US" w:eastAsia="zh-CN" w:bidi="ar-SA"/>
        </w:rPr>
        <w:t>按照主题教育相关要求，区科协于1月18日召开了专题组织生活会。区科协党组高度重视，党支部精心组织，专题集中学习，传达通知精神，系统回顾了主题教育以来学习情况，布置了谈心谈话、查摆问题等环节工作。组织生活会中，支委班子作了</w:t>
      </w:r>
      <w:r>
        <w:rPr>
          <w:rFonts w:hint="eastAsia" w:ascii="仿宋_GB2312" w:hAnsi="仿宋_GB2312" w:eastAsia="仿宋_GB2312" w:cs="仿宋_GB2312"/>
          <w:b w:val="0"/>
          <w:bCs w:val="0"/>
          <w:color w:val="auto"/>
          <w:spacing w:val="0"/>
          <w:kern w:val="0"/>
          <w:sz w:val="32"/>
          <w:szCs w:val="32"/>
          <w:lang w:val="en-US" w:eastAsia="zh-CN" w:bidi="ar-SA"/>
        </w:rPr>
        <w:t>2023年工作总结，</w:t>
      </w:r>
      <w:r>
        <w:rPr>
          <w:rFonts w:hint="eastAsia" w:ascii="仿宋_GB2312" w:hAnsi="仿宋_GB2312" w:eastAsia="仿宋_GB2312" w:cs="仿宋_GB2312"/>
          <w:b w:val="0"/>
          <w:bCs w:val="0"/>
          <w:spacing w:val="0"/>
          <w:kern w:val="0"/>
          <w:sz w:val="32"/>
          <w:szCs w:val="32"/>
          <w:lang w:val="en-US" w:eastAsia="zh-CN" w:bidi="ar-SA"/>
        </w:rPr>
        <w:t>汇报了查摆的3个问题及8项具体改进措施。在批评与自我批评环节，领导干部以普通党员身份参加，支委班子成员带头，每名党员都进行了批评和自我批评。同时，按要求开展了民主测评和组织评定，党组书记、常务副主席任会东同志作点评。</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24.关于“党建品牌不够‘亮’”问题的整改。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（1）制定《中共北京市怀柔区科学技术协会党组关于推动科协机关党建和业务工作深度融合的实施方案》。</w:t>
      </w:r>
      <w:r>
        <w:rPr>
          <w:rFonts w:hint="eastAsia" w:ascii="仿宋_GB2312" w:hAnsi="仿宋_GB2312" w:eastAsia="仿宋_GB2312" w:cs="仿宋_GB2312"/>
          <w:b w:val="0"/>
          <w:bCs w:val="0"/>
          <w:spacing w:val="0"/>
          <w:kern w:val="0"/>
          <w:sz w:val="32"/>
          <w:szCs w:val="32"/>
          <w:lang w:val="en-US" w:eastAsia="zh-CN" w:bidi="ar-SA"/>
        </w:rPr>
        <w:t>明确树牢融合理念、创新融合方法、强化融合机制三大方面，突出学用结合、融入首都功能、建强工作制度等10项重点工作。推动科协机关党建和业务工作深度融合，破解“两张皮”，形成“两促进”，以高质量党建服务首都高质量发展。</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（2）丰富党建品牌。</w:t>
      </w:r>
      <w:r>
        <w:rPr>
          <w:rFonts w:hint="eastAsia" w:ascii="仿宋_GB2312" w:hAnsi="仿宋_GB2312" w:eastAsia="仿宋_GB2312" w:cs="仿宋_GB2312"/>
          <w:b w:val="0"/>
          <w:bCs w:val="0"/>
          <w:spacing w:val="0"/>
          <w:kern w:val="0"/>
          <w:sz w:val="32"/>
          <w:szCs w:val="32"/>
          <w:lang w:val="en-US" w:eastAsia="zh-CN" w:bidi="ar-SA"/>
        </w:rPr>
        <w:t>围绕“服务发展、服务民生”，发挥党建品牌的导向作用和协同功能，在提高党建品牌质量上下功夫，推动党建品牌丰富内涵、提质提档。持续以“党建聚合力”为统揽，推进“党旗红”引领“科技蓝”党建品牌建设长效化、特色化发展，提升机关党建影响力。发挥自身职能优势，为包扶社区——车站路社区党委引入中国科学院大学科协“春分工程”这一优质的科普资源，每月开展居民喜闻乐见的科普活动，目前已开展青少年科普讲座7场。</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25.关于“干部培养缺乏计划性和系统性”问题的整改。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（1）制定干部成长计划。</w:t>
      </w:r>
      <w:r>
        <w:rPr>
          <w:rFonts w:hint="eastAsia" w:ascii="仿宋_GB2312" w:hAnsi="仿宋_GB2312" w:eastAsia="仿宋_GB2312" w:cs="仿宋_GB2312"/>
          <w:b w:val="0"/>
          <w:bCs w:val="0"/>
          <w:spacing w:val="0"/>
          <w:kern w:val="0"/>
          <w:sz w:val="32"/>
          <w:szCs w:val="32"/>
          <w:lang w:val="en-US" w:eastAsia="zh-CN" w:bidi="ar-SA"/>
        </w:rPr>
        <w:t>年初，综合考虑机关干部个人特点、能力素质等因素，制定了怀柔区科学技术协会科级及以下干部成长路线台账，明确任现职务（职级）层次时间、可晋升职务（职级）、可晋升时间等，谋划未来干部队伍梯次发展路径。</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（2）制定培训计划。</w:t>
      </w:r>
      <w:r>
        <w:rPr>
          <w:rFonts w:hint="eastAsia" w:ascii="仿宋_GB2312" w:hAnsi="仿宋_GB2312" w:eastAsia="仿宋_GB2312" w:cs="仿宋_GB2312"/>
          <w:b w:val="0"/>
          <w:bCs w:val="0"/>
          <w:spacing w:val="0"/>
          <w:kern w:val="0"/>
          <w:sz w:val="32"/>
          <w:szCs w:val="32"/>
          <w:lang w:val="en-US" w:eastAsia="zh-CN" w:bidi="ar-SA"/>
        </w:rPr>
        <w:t>聚焦综合性国家科学中心，围绕“五态”建设，按照服务科学城建设要求，系统性地提升干部综合素养。系统制定培训计划，内容涵盖科普能力提升、科学城建设知识学习、公文写作培训等。</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26.关于“干部后备储备不足”问题的整改。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（1）加强后备干部培养工作。</w:t>
      </w:r>
      <w:r>
        <w:rPr>
          <w:rFonts w:hint="eastAsia" w:ascii="仿宋_GB2312" w:hAnsi="仿宋_GB2312" w:eastAsia="仿宋_GB2312" w:cs="仿宋_GB2312"/>
          <w:b w:val="0"/>
          <w:bCs w:val="0"/>
          <w:spacing w:val="0"/>
          <w:kern w:val="0"/>
          <w:sz w:val="32"/>
          <w:szCs w:val="32"/>
          <w:lang w:val="en-US" w:eastAsia="zh-CN" w:bidi="ar-SA"/>
        </w:rPr>
        <w:t>为满足条件的年轻干部晋升职级，优化干部队伍结构。</w:t>
      </w:r>
      <w:r>
        <w:rPr>
          <w:rFonts w:hint="eastAsia" w:ascii="仿宋_GB2312" w:hAnsi="仿宋_GB2312" w:eastAsia="仿宋_GB2312" w:cs="仿宋_GB2312"/>
          <w:b w:val="0"/>
          <w:bCs w:val="0"/>
          <w:color w:val="auto"/>
          <w:spacing w:val="0"/>
          <w:kern w:val="0"/>
          <w:sz w:val="32"/>
          <w:szCs w:val="32"/>
          <w:lang w:val="en-US" w:eastAsia="zh-CN" w:bidi="ar-SA"/>
        </w:rPr>
        <w:t>2024年1-9月，</w:t>
      </w:r>
      <w:r>
        <w:rPr>
          <w:rFonts w:hint="eastAsia" w:ascii="仿宋_GB2312" w:hAnsi="仿宋_GB2312" w:eastAsia="仿宋_GB2312" w:cs="仿宋_GB2312"/>
          <w:b w:val="0"/>
          <w:bCs w:val="0"/>
          <w:spacing w:val="0"/>
          <w:kern w:val="0"/>
          <w:sz w:val="32"/>
          <w:szCs w:val="32"/>
          <w:lang w:val="en-US" w:eastAsia="zh-CN" w:bidi="ar-SA"/>
        </w:rPr>
        <w:t>提拔副科级领导至正科级领导职务1名，完成一名年轻干部晋升四级主任科员工作。按规定和要求落实好启动、上会、考察等工作程序，确保规定动作不走样。</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（2）对于年轻干部敢于压担子。</w:t>
      </w:r>
      <w:r>
        <w:rPr>
          <w:rFonts w:hint="eastAsia" w:ascii="仿宋_GB2312" w:hAnsi="仿宋_GB2312" w:eastAsia="仿宋_GB2312" w:cs="仿宋_GB2312"/>
          <w:b w:val="0"/>
          <w:bCs w:val="0"/>
          <w:spacing w:val="0"/>
          <w:kern w:val="0"/>
          <w:sz w:val="32"/>
          <w:szCs w:val="32"/>
          <w:lang w:val="en-US" w:eastAsia="zh-CN" w:bidi="ar-SA"/>
        </w:rPr>
        <w:t>将年轻干部放到重点工作中接受锻炼，增强其驾驭复杂局面的能力，在工作人员紧张的情况下，抽调1名同志到科学城管委会学习锻炼。同时，让机关年轻干部跨部门参与北京青少年科技创新大赛、雁栖人才论坛、科学跨年等重大活动，承担关键工作，在实践中发现培养和选拔使用一批对党忠诚、堪当重任、作风优良的优秀年轻干部，促进年轻干部尽快成长成才，在关键时刻“拿得出”“顶得上”。</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27.关于“在年轻干部培养上缺乏创新意识”问题的整改。</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val="0"/>
          <w:bCs w:val="0"/>
          <w:spacing w:val="0"/>
          <w:kern w:val="0"/>
          <w:sz w:val="32"/>
          <w:szCs w:val="32"/>
          <w:lang w:val="en-US" w:eastAsia="zh-CN" w:bidi="ar-SA"/>
        </w:rPr>
      </w:pPr>
      <w:r>
        <w:rPr>
          <w:rFonts w:hint="eastAsia" w:ascii="仿宋_GB2312" w:hAnsi="仿宋_GB2312" w:eastAsia="仿宋_GB2312" w:cs="仿宋_GB2312"/>
          <w:b/>
          <w:bCs/>
          <w:spacing w:val="0"/>
          <w:kern w:val="0"/>
          <w:sz w:val="32"/>
          <w:szCs w:val="32"/>
          <w:lang w:val="en-US" w:eastAsia="zh-CN" w:bidi="ar-SA"/>
        </w:rPr>
        <w:t>（1）加大干部培养教育力度。</w:t>
      </w:r>
      <w:r>
        <w:rPr>
          <w:rFonts w:hint="eastAsia" w:ascii="仿宋_GB2312" w:hAnsi="仿宋_GB2312" w:eastAsia="仿宋_GB2312" w:cs="仿宋_GB2312"/>
          <w:b w:val="0"/>
          <w:bCs w:val="0"/>
          <w:spacing w:val="0"/>
          <w:kern w:val="0"/>
          <w:sz w:val="32"/>
          <w:szCs w:val="32"/>
          <w:lang w:val="en-US" w:eastAsia="zh-CN" w:bidi="ar-SA"/>
        </w:rPr>
        <w:t>组织年轻干部集中学习教育强国战略、科技强国战略、人才强国战略，学习习近平总书记人民至上的执政理念和以人民为中心的发展思想、《中国共产党巡视工作条例》《党史学习教育工作条例》，观看钱七虎院士视频党课《建设科技强国迫切需要科学家精神》，引导机关干部深入学习贯彻党的二十大精神，加强新时代中国特色社会主义理论学习，牢固树立“四个意识”，坚定“四个自信”。</w:t>
      </w:r>
    </w:p>
    <w:p>
      <w:pPr>
        <w:keepNext w:val="0"/>
        <w:keepLines w:val="0"/>
        <w:pageBreakBefore w:val="0"/>
        <w:kinsoku/>
        <w:overflowPunct/>
        <w:topLinePunct w:val="0"/>
        <w:autoSpaceDE/>
        <w:autoSpaceDN/>
        <w:bidi w:val="0"/>
        <w:adjustRightInd/>
        <w:snapToGrid/>
        <w:spacing w:line="520" w:lineRule="exact"/>
        <w:ind w:firstLine="643" w:firstLineChars="200"/>
        <w:jc w:val="left"/>
        <w:textAlignment w:val="auto"/>
        <w:rPr>
          <w:rFonts w:hint="eastAsia"/>
          <w:lang w:val="en-US" w:eastAsia="zh-CN"/>
        </w:rPr>
      </w:pPr>
      <w:r>
        <w:rPr>
          <w:rFonts w:hint="eastAsia" w:ascii="仿宋_GB2312" w:hAnsi="仿宋_GB2312" w:eastAsia="仿宋_GB2312" w:cs="仿宋_GB2312"/>
          <w:b/>
          <w:bCs/>
          <w:spacing w:val="0"/>
          <w:kern w:val="0"/>
          <w:sz w:val="32"/>
          <w:szCs w:val="32"/>
          <w:lang w:val="en-US" w:eastAsia="zh-CN" w:bidi="ar-SA"/>
        </w:rPr>
        <w:t>（2）加强对科学城相关知识的学习。一是</w:t>
      </w:r>
      <w:r>
        <w:rPr>
          <w:rFonts w:hint="eastAsia" w:ascii="仿宋_GB2312" w:hAnsi="仿宋_GB2312" w:eastAsia="仿宋_GB2312" w:cs="仿宋_GB2312"/>
          <w:b w:val="0"/>
          <w:bCs w:val="0"/>
          <w:spacing w:val="0"/>
          <w:kern w:val="0"/>
          <w:sz w:val="32"/>
          <w:szCs w:val="32"/>
          <w:lang w:val="en-US" w:eastAsia="zh-CN" w:bidi="ar-SA"/>
        </w:rPr>
        <w:t>组织机关年轻干部参观北京科学中心、中国科学院大气物理研究所和中国科学院地质与地球物理研究所，深入了解怀柔科学城的发展现状和科技前沿知识，让业务骨干提质、年轻干部提能，全面提升区科协干部综合素质和履职能力。</w:t>
      </w:r>
      <w:r>
        <w:rPr>
          <w:rFonts w:hint="eastAsia" w:ascii="仿宋_GB2312" w:hAnsi="仿宋_GB2312" w:eastAsia="仿宋_GB2312" w:cs="仿宋_GB2312"/>
          <w:b/>
          <w:bCs/>
          <w:spacing w:val="0"/>
          <w:kern w:val="0"/>
          <w:sz w:val="32"/>
          <w:szCs w:val="32"/>
          <w:lang w:val="en-US" w:eastAsia="zh-CN" w:bidi="ar-SA"/>
        </w:rPr>
        <w:t>二是</w:t>
      </w:r>
      <w:r>
        <w:rPr>
          <w:rFonts w:hint="eastAsia" w:ascii="仿宋_GB2312" w:hAnsi="仿宋_GB2312" w:eastAsia="仿宋_GB2312" w:cs="仿宋_GB2312"/>
          <w:b w:val="0"/>
          <w:bCs w:val="0"/>
          <w:spacing w:val="0"/>
          <w:kern w:val="0"/>
          <w:sz w:val="32"/>
          <w:szCs w:val="32"/>
          <w:lang w:val="en-US" w:eastAsia="zh-CN" w:bidi="ar-SA"/>
        </w:rPr>
        <w:t>安排年轻干部参加基层调研。鼓励年轻干部保持务实进取的工作姿态，多下基层，多看民情，多与基层沟通交流，掌握基层真实情况，从而丰富年轻干部的认知、增长技能，从中磨砺出勤政务实为民的良好作风。</w:t>
      </w:r>
      <w:r>
        <w:rPr>
          <w:rFonts w:hint="eastAsia" w:ascii="仿宋_GB2312" w:hAnsi="仿宋_GB2312" w:eastAsia="仿宋_GB2312" w:cs="仿宋_GB2312"/>
          <w:b w:val="0"/>
          <w:bCs w:val="0"/>
          <w:color w:val="auto"/>
          <w:spacing w:val="0"/>
          <w:kern w:val="0"/>
          <w:sz w:val="32"/>
          <w:szCs w:val="32"/>
          <w:lang w:val="en-US" w:eastAsia="zh-CN" w:bidi="ar-SA"/>
        </w:rPr>
        <w:t>1-9月，各</w:t>
      </w:r>
      <w:r>
        <w:rPr>
          <w:rFonts w:hint="eastAsia" w:ascii="仿宋_GB2312" w:hAnsi="仿宋_GB2312" w:eastAsia="仿宋_GB2312" w:cs="仿宋_GB2312"/>
          <w:b w:val="0"/>
          <w:bCs w:val="0"/>
          <w:spacing w:val="0"/>
          <w:kern w:val="0"/>
          <w:sz w:val="32"/>
          <w:szCs w:val="32"/>
          <w:lang w:val="en-US" w:eastAsia="zh-CN" w:bidi="ar-SA"/>
        </w:rPr>
        <w:t>部室年轻干部共参与实地调研42人次。</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三、下一步全面推进整改计划</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hAnsi="Calibri" w:eastAsia="仿宋_GB2312"/>
          <w:sz w:val="32"/>
          <w:szCs w:val="32"/>
        </w:rPr>
      </w:pPr>
      <w:r>
        <w:rPr>
          <w:rFonts w:hint="eastAsia" w:ascii="仿宋_GB2312" w:hAnsi="Calibri" w:eastAsia="仿宋_GB2312"/>
          <w:sz w:val="32"/>
          <w:szCs w:val="32"/>
        </w:rPr>
        <w:t>下一步，</w:t>
      </w:r>
      <w:r>
        <w:rPr>
          <w:rFonts w:hint="eastAsia" w:ascii="仿宋_GB2312" w:eastAsia="仿宋_GB2312"/>
          <w:sz w:val="32"/>
          <w:szCs w:val="32"/>
          <w:lang w:val="en-US" w:eastAsia="zh-CN"/>
        </w:rPr>
        <w:t>区科协</w:t>
      </w:r>
      <w:r>
        <w:rPr>
          <w:rFonts w:hint="eastAsia" w:ascii="仿宋_GB2312" w:hAnsi="Calibri" w:eastAsia="仿宋_GB2312"/>
          <w:sz w:val="32"/>
          <w:szCs w:val="32"/>
        </w:rPr>
        <w:t>党组将坚持不懈抓好巡察整改落实工作，巩固和深化巡察整改成果。</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hAnsi="Calibri" w:eastAsia="仿宋_GB2312"/>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确保巡察整改工作落到实处。</w:t>
      </w:r>
      <w:r>
        <w:rPr>
          <w:rFonts w:hint="eastAsia" w:ascii="仿宋_GB2312" w:hAnsi="Calibri" w:eastAsia="仿宋_GB2312"/>
          <w:sz w:val="32"/>
          <w:szCs w:val="32"/>
        </w:rPr>
        <w:t>坚持把巡察整改工作作为重</w:t>
      </w:r>
      <w:del w:id="0" w:author="巡察办" w:date="2024-10-24T15:25:29Z">
        <w:r>
          <w:rPr>
            <w:rFonts w:hint="eastAsia" w:ascii="仿宋_GB2312" w:hAnsi="Calibri" w:eastAsia="仿宋_GB2312"/>
            <w:sz w:val="32"/>
            <w:szCs w:val="32"/>
          </w:rPr>
          <w:delText>大</w:delText>
        </w:r>
      </w:del>
      <w:ins w:id="1" w:author="巡察办" w:date="2024-10-24T15:25:29Z">
        <w:r>
          <w:rPr>
            <w:rFonts w:hint="eastAsia" w:ascii="仿宋_GB2312" w:hAnsi="Calibri" w:eastAsia="仿宋_GB2312"/>
            <w:sz w:val="32"/>
            <w:szCs w:val="32"/>
            <w:lang w:eastAsia="zh-CN"/>
          </w:rPr>
          <w:t>要</w:t>
        </w:r>
      </w:ins>
      <w:bookmarkStart w:id="0" w:name="_GoBack"/>
      <w:bookmarkEnd w:id="0"/>
      <w:r>
        <w:rPr>
          <w:rFonts w:hint="eastAsia" w:ascii="仿宋_GB2312" w:hAnsi="Calibri" w:eastAsia="仿宋_GB2312"/>
          <w:sz w:val="32"/>
          <w:szCs w:val="32"/>
        </w:rPr>
        <w:t>政治任务一抓到底，坚持整改目标不变、整改标准不降、整改力度不减。切实增强做好巡察整改的责任感使命感，不断提高政治判断力、政治领悟力、政治执行力，确保区委、区政府各项部署要求落到实处。认真开展“回头看”和不定期抽查，坚决防止整改问题反弹</w:t>
      </w:r>
      <w:r>
        <w:rPr>
          <w:rFonts w:hint="eastAsia" w:ascii="仿宋_GB2312" w:eastAsia="仿宋_GB2312"/>
          <w:sz w:val="32"/>
          <w:szCs w:val="32"/>
          <w:lang w:eastAsia="zh-CN"/>
        </w:rPr>
        <w:t>，</w:t>
      </w:r>
      <w:r>
        <w:rPr>
          <w:rFonts w:hint="eastAsia" w:ascii="仿宋_GB2312" w:hAnsi="Calibri" w:eastAsia="仿宋_GB2312"/>
          <w:sz w:val="32"/>
          <w:szCs w:val="32"/>
        </w:rPr>
        <w:t>对已完成的整改任务，巩固整改成果，绝不放松。</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hAnsi="Calibri" w:eastAsia="仿宋_GB2312" w:cs="Times New Roman"/>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二</w:t>
      </w:r>
      <w:r>
        <w:rPr>
          <w:rFonts w:hint="eastAsia" w:ascii="楷体" w:hAnsi="楷体" w:eastAsia="楷体" w:cs="楷体"/>
          <w:b w:val="0"/>
          <w:bCs w:val="0"/>
          <w:sz w:val="32"/>
          <w:szCs w:val="32"/>
          <w:lang w:eastAsia="zh-CN"/>
        </w:rPr>
        <w:t>）严格履行全面从严治党主体责任。</w:t>
      </w:r>
      <w:r>
        <w:rPr>
          <w:rFonts w:hint="eastAsia" w:ascii="仿宋_GB2312" w:hAnsi="Calibri" w:eastAsia="仿宋_GB2312" w:cs="Times New Roman"/>
          <w:sz w:val="32"/>
          <w:szCs w:val="32"/>
        </w:rPr>
        <w:t>牢固树立讲规矩守纪律意识，坚持抓班子带队伍严字当头，坚决落实中央八项规定精神，持之以恒纠正“四风”</w:t>
      </w:r>
      <w:r>
        <w:rPr>
          <w:rFonts w:hint="eastAsia" w:ascii="仿宋_GB2312" w:eastAsia="仿宋_GB2312" w:cs="Times New Roman"/>
          <w:sz w:val="32"/>
          <w:szCs w:val="32"/>
          <w:lang w:eastAsia="zh-CN"/>
        </w:rPr>
        <w:t>，</w:t>
      </w:r>
      <w:r>
        <w:rPr>
          <w:rFonts w:hint="eastAsia" w:ascii="仿宋_GB2312" w:hAnsi="Calibri" w:eastAsia="仿宋_GB2312" w:cs="Times New Roman"/>
          <w:sz w:val="32"/>
          <w:szCs w:val="32"/>
        </w:rPr>
        <w:t>领导班子进一步履行</w:t>
      </w:r>
      <w:r>
        <w:rPr>
          <w:rFonts w:hint="eastAsia" w:ascii="仿宋_GB2312" w:eastAsia="仿宋_GB2312" w:cs="Times New Roman"/>
          <w:sz w:val="32"/>
          <w:szCs w:val="32"/>
          <w:lang w:val="en-US" w:eastAsia="zh-CN"/>
        </w:rPr>
        <w:t>全面从严治党</w:t>
      </w:r>
      <w:r>
        <w:rPr>
          <w:rFonts w:hint="eastAsia" w:ascii="仿宋_GB2312" w:hAnsi="Calibri" w:eastAsia="仿宋_GB2312" w:cs="Times New Roman"/>
          <w:sz w:val="32"/>
          <w:szCs w:val="32"/>
        </w:rPr>
        <w:t>“主体责任”和“一岗双责”职责，自觉接受监督</w:t>
      </w:r>
      <w:r>
        <w:rPr>
          <w:rFonts w:hint="eastAsia" w:ascii="仿宋_GB2312" w:eastAsia="仿宋_GB2312" w:cs="Times New Roman"/>
          <w:sz w:val="32"/>
          <w:szCs w:val="32"/>
          <w:lang w:eastAsia="zh-CN"/>
        </w:rPr>
        <w:t>，</w:t>
      </w:r>
      <w:r>
        <w:rPr>
          <w:rFonts w:hint="eastAsia" w:ascii="仿宋_GB2312" w:hAnsi="Calibri" w:eastAsia="仿宋_GB2312" w:cs="Times New Roman"/>
          <w:sz w:val="32"/>
          <w:szCs w:val="32"/>
        </w:rPr>
        <w:t>全面加强干部职工理想信念</w:t>
      </w:r>
      <w:r>
        <w:rPr>
          <w:rFonts w:hint="eastAsia" w:ascii="仿宋_GB2312" w:hAnsi="Calibri" w:eastAsia="仿宋_GB2312" w:cs="Times New Roman"/>
          <w:sz w:val="32"/>
          <w:szCs w:val="32"/>
          <w:lang w:eastAsia="zh-CN"/>
        </w:rPr>
        <w:t>教育</w:t>
      </w:r>
      <w:r>
        <w:rPr>
          <w:rFonts w:hint="eastAsia" w:ascii="仿宋_GB2312" w:hAnsi="Calibri" w:eastAsia="仿宋_GB2312" w:cs="Times New Roman"/>
          <w:sz w:val="32"/>
          <w:szCs w:val="32"/>
        </w:rPr>
        <w:t>，强化担当责任意识</w:t>
      </w:r>
      <w:r>
        <w:rPr>
          <w:rFonts w:hint="eastAsia" w:ascii="仿宋_GB2312" w:eastAsia="仿宋_GB2312" w:cs="Times New Roman"/>
          <w:sz w:val="32"/>
          <w:szCs w:val="32"/>
          <w:lang w:eastAsia="zh-CN"/>
        </w:rPr>
        <w:t>，</w:t>
      </w:r>
      <w:r>
        <w:rPr>
          <w:rFonts w:hint="eastAsia" w:ascii="仿宋_GB2312" w:hAnsi="Calibri" w:eastAsia="仿宋_GB2312" w:cs="Times New Roman"/>
          <w:sz w:val="32"/>
          <w:szCs w:val="32"/>
        </w:rPr>
        <w:t>筑牢思想防线，为</w:t>
      </w:r>
      <w:r>
        <w:rPr>
          <w:rFonts w:hint="eastAsia" w:ascii="仿宋_GB2312" w:hAnsi="Calibri" w:eastAsia="仿宋_GB2312" w:cs="Times New Roman"/>
          <w:sz w:val="32"/>
          <w:szCs w:val="32"/>
          <w:lang w:val="en-US" w:eastAsia="zh-CN"/>
        </w:rPr>
        <w:t>科协事业发展</w:t>
      </w:r>
      <w:r>
        <w:rPr>
          <w:rFonts w:hint="eastAsia" w:ascii="仿宋_GB2312" w:hAnsi="Calibri" w:eastAsia="仿宋_GB2312" w:cs="Times New Roman"/>
          <w:sz w:val="32"/>
          <w:szCs w:val="32"/>
        </w:rPr>
        <w:t>提供坚实的</w:t>
      </w:r>
      <w:r>
        <w:rPr>
          <w:rFonts w:hint="eastAsia" w:ascii="仿宋_GB2312" w:eastAsia="仿宋_GB2312" w:cs="Times New Roman"/>
          <w:sz w:val="32"/>
          <w:szCs w:val="32"/>
          <w:lang w:val="en-US" w:eastAsia="zh-CN"/>
        </w:rPr>
        <w:t>政治</w:t>
      </w:r>
      <w:r>
        <w:rPr>
          <w:rFonts w:hint="eastAsia" w:ascii="仿宋_GB2312" w:hAnsi="Calibri" w:eastAsia="仿宋_GB2312" w:cs="Times New Roman"/>
          <w:sz w:val="32"/>
          <w:szCs w:val="32"/>
        </w:rPr>
        <w:t>保障。</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hAnsi="Calibri" w:eastAsia="仿宋_GB2312"/>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w:t>
      </w:r>
      <w:r>
        <w:rPr>
          <w:rFonts w:hint="eastAsia" w:ascii="楷体" w:hAnsi="楷体" w:eastAsia="楷体" w:cs="楷体"/>
          <w:sz w:val="32"/>
          <w:szCs w:val="32"/>
        </w:rPr>
        <w:t>不断健全完善长效机制。</w:t>
      </w:r>
      <w:r>
        <w:rPr>
          <w:rFonts w:hint="eastAsia" w:ascii="仿宋_GB2312" w:hAnsi="Calibri" w:eastAsia="仿宋_GB2312"/>
          <w:sz w:val="32"/>
          <w:szCs w:val="32"/>
        </w:rPr>
        <w:t>落实“三重一大”集体决策制度，加强重大事项决策监督</w:t>
      </w:r>
      <w:r>
        <w:rPr>
          <w:rFonts w:hint="eastAsia" w:ascii="仿宋_GB2312" w:eastAsia="仿宋_GB2312"/>
          <w:sz w:val="32"/>
          <w:szCs w:val="32"/>
          <w:lang w:eastAsia="zh-CN"/>
        </w:rPr>
        <w:t>，</w:t>
      </w:r>
      <w:r>
        <w:rPr>
          <w:rFonts w:hint="eastAsia" w:ascii="仿宋_GB2312" w:hAnsi="Calibri" w:eastAsia="仿宋_GB2312"/>
          <w:sz w:val="32"/>
          <w:szCs w:val="32"/>
        </w:rPr>
        <w:t>加强党务、政务公开，广泛接受监督</w:t>
      </w:r>
      <w:r>
        <w:rPr>
          <w:rFonts w:hint="eastAsia" w:ascii="仿宋_GB2312" w:eastAsia="仿宋_GB2312"/>
          <w:sz w:val="32"/>
          <w:szCs w:val="32"/>
          <w:lang w:eastAsia="zh-CN"/>
        </w:rPr>
        <w:t>，</w:t>
      </w:r>
      <w:r>
        <w:rPr>
          <w:rFonts w:hint="eastAsia" w:ascii="仿宋_GB2312" w:hAnsi="Calibri" w:eastAsia="仿宋_GB2312"/>
          <w:sz w:val="32"/>
          <w:szCs w:val="32"/>
        </w:rPr>
        <w:t>进一步扎紧扎密制度的笼子，构建堵塞漏洞、解决问题、落实责任的长效机制。用好巡察成果推动问题解决，促进整体工作效能提升</w:t>
      </w:r>
      <w:r>
        <w:rPr>
          <w:rFonts w:hint="eastAsia" w:ascii="仿宋_GB2312" w:eastAsia="仿宋_GB2312"/>
          <w:sz w:val="32"/>
          <w:szCs w:val="32"/>
          <w:lang w:eastAsia="zh-CN"/>
        </w:rPr>
        <w:t>，</w:t>
      </w:r>
      <w:r>
        <w:rPr>
          <w:rFonts w:hint="eastAsia" w:ascii="仿宋_GB2312" w:hAnsi="Calibri" w:eastAsia="仿宋_GB2312"/>
          <w:sz w:val="32"/>
          <w:szCs w:val="32"/>
        </w:rPr>
        <w:t>充分发挥科协“四服务”职能作用，聚焦新时代首都发展和怀柔综合性国家科学中心建设，持续加强市科协与怀柔区的深度对接合作，持续构建联络广泛、运行规范的科协组织体系，持续打造科学普及品牌项目，持续团结引领怀柔地区广大科技工作者深度参与“四个中心”功能建设，为新时代首都发展、怀柔的经济社会高质量发展再立新功。把巡察整改成果体现在推动</w:t>
      </w:r>
      <w:r>
        <w:rPr>
          <w:rFonts w:hint="eastAsia" w:ascii="仿宋_GB2312" w:eastAsia="仿宋_GB2312"/>
          <w:sz w:val="32"/>
          <w:szCs w:val="32"/>
          <w:lang w:val="en-US" w:eastAsia="zh-CN"/>
        </w:rPr>
        <w:t>科协事业</w:t>
      </w:r>
      <w:r>
        <w:rPr>
          <w:rFonts w:hint="eastAsia" w:ascii="仿宋_GB2312" w:hAnsi="Calibri" w:eastAsia="仿宋_GB2312"/>
          <w:sz w:val="32"/>
          <w:szCs w:val="32"/>
        </w:rPr>
        <w:t>发展上来，为</w:t>
      </w:r>
      <w:r>
        <w:rPr>
          <w:rFonts w:hint="eastAsia" w:ascii="仿宋_GB2312" w:eastAsia="仿宋_GB2312"/>
          <w:sz w:val="32"/>
          <w:szCs w:val="32"/>
          <w:lang w:val="en-US" w:eastAsia="zh-CN"/>
        </w:rPr>
        <w:t>全面推进怀柔科学城建设</w:t>
      </w:r>
      <w:r>
        <w:rPr>
          <w:rFonts w:hint="eastAsia" w:ascii="仿宋_GB2312" w:hAnsi="Calibri" w:eastAsia="仿宋_GB2312"/>
          <w:sz w:val="32"/>
          <w:szCs w:val="32"/>
        </w:rPr>
        <w:t>贡献</w:t>
      </w:r>
      <w:r>
        <w:rPr>
          <w:rFonts w:hint="eastAsia" w:ascii="仿宋_GB2312" w:eastAsia="仿宋_GB2312"/>
          <w:sz w:val="32"/>
          <w:szCs w:val="32"/>
          <w:lang w:val="en-US" w:eastAsia="zh-CN"/>
        </w:rPr>
        <w:t>科协力量</w:t>
      </w:r>
      <w:r>
        <w:rPr>
          <w:rFonts w:hint="eastAsia" w:ascii="仿宋_GB2312" w:hAnsi="Calibri" w:eastAsia="仿宋_GB2312"/>
          <w:sz w:val="32"/>
          <w:szCs w:val="32"/>
        </w:rPr>
        <w:t>。</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hAnsi="Calibri" w:eastAsia="仿宋_GB2312"/>
          <w:sz w:val="32"/>
          <w:szCs w:val="32"/>
        </w:rPr>
      </w:pPr>
      <w:r>
        <w:rPr>
          <w:rFonts w:hint="eastAsia" w:ascii="仿宋_GB2312" w:hAnsi="仿宋_GB2312" w:eastAsia="仿宋_GB2312" w:cs="仿宋_GB2312"/>
          <w:color w:val="auto"/>
          <w:sz w:val="32"/>
          <w:szCs w:val="32"/>
          <w:lang w:val="en-US" w:eastAsia="zh-CN"/>
        </w:rPr>
        <w:t>欢迎广大干部群众对巡察整改落实情况进行监督。如有意见建议，请及时向我们反映。联系方式：电话61673293；通信地址：北京市怀柔区迎宾中路乙42号；邮编：101400；电子邮箱：hrkx@bjhr.gov.cn。</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right"/>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right"/>
        <w:textAlignment w:val="auto"/>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中共北京市怀柔区科学技术协会党组</w:t>
      </w:r>
    </w:p>
    <w:p>
      <w:pPr>
        <w:keepNext w:val="0"/>
        <w:keepLines w:val="0"/>
        <w:pageBreakBefore w:val="0"/>
        <w:kinsoku/>
        <w:wordWrap w:val="0"/>
        <w:overflowPunct/>
        <w:topLinePunct w:val="0"/>
        <w:autoSpaceDE/>
        <w:autoSpaceDN/>
        <w:bidi w:val="0"/>
        <w:adjustRightInd/>
        <w:snapToGrid/>
        <w:spacing w:line="520" w:lineRule="exact"/>
        <w:ind w:right="0" w:rightChars="0" w:firstLine="640" w:firstLineChars="200"/>
        <w:jc w:val="center"/>
        <w:textAlignment w:val="auto"/>
        <w:rPr>
          <w:rFonts w:hint="default" w:ascii="仿宋_GB2312" w:hAnsi="Calibri" w:eastAsia="仿宋_GB2312" w:cs="Times New Roman"/>
          <w:sz w:val="32"/>
          <w:szCs w:val="32"/>
          <w:lang w:val="en-US" w:eastAsia="zh-CN"/>
        </w:rPr>
      </w:pPr>
      <w:r>
        <w:rPr>
          <w:rFonts w:hint="eastAsia" w:ascii="仿宋_GB2312" w:eastAsia="仿宋_GB2312" w:cs="Times New Roman"/>
          <w:sz w:val="32"/>
          <w:szCs w:val="32"/>
          <w:lang w:val="en-US" w:eastAsia="zh-CN"/>
        </w:rPr>
        <w:t xml:space="preserve">                         2024年9月13日  </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方正小标宋简体" w:hAnsi="方正小标宋简体" w:eastAsia="方正小标宋简体" w:cs="方正小标宋简体"/>
          <w:spacing w:val="0"/>
          <w:sz w:val="32"/>
          <w:szCs w:val="32"/>
          <w:lang w:val="en-US" w:eastAsia="zh-CN"/>
        </w:rPr>
      </w:pPr>
    </w:p>
    <w:p>
      <w:pPr>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0" w:firstLineChars="0"/>
        <w:jc w:val="both"/>
        <w:textAlignment w:val="auto"/>
        <w:outlineLvl w:val="9"/>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pStyle w:val="2"/>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pStyle w:val="12"/>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pStyle w:val="2"/>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pStyle w:val="12"/>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pStyle w:val="2"/>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pStyle w:val="12"/>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pStyle w:val="2"/>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pStyle w:val="2"/>
        <w:rPr>
          <w:rFonts w:hint="eastAsia"/>
          <w:lang w:val="en-US" w:eastAsia="zh-CN"/>
        </w:rPr>
      </w:pPr>
    </w:p>
    <w:p>
      <w:pPr>
        <w:rPr>
          <w:rFonts w:hint="eastAsia"/>
          <w:lang w:val="en-US" w:eastAsia="zh-CN"/>
        </w:rPr>
      </w:pPr>
    </w:p>
    <w:tbl>
      <w:tblPr>
        <w:tblStyle w:val="11"/>
        <w:tblpPr w:leftFromText="180" w:rightFromText="180" w:vertAnchor="text" w:horzAnchor="page" w:tblpX="1598" w:tblpY="642"/>
        <w:tblOverlap w:val="never"/>
        <w:tblW w:w="8946" w:type="dxa"/>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946" w:type="dxa"/>
            <w:tcBorders>
              <w:top w:val="single" w:color="auto" w:sz="18" w:space="0"/>
              <w:bottom w:val="single" w:color="auto" w:sz="18" w:space="0"/>
            </w:tcBorders>
            <w:vAlign w:val="center"/>
          </w:tcPr>
          <w:p>
            <w:pPr>
              <w:spacing w:line="480" w:lineRule="exact"/>
              <w:rPr>
                <w:rFonts w:hint="eastAsia" w:ascii="仿宋_GB2312" w:eastAsia="仿宋_GB2312"/>
                <w:sz w:val="28"/>
                <w:szCs w:val="28"/>
                <w:highlight w:val="none"/>
              </w:rPr>
            </w:pPr>
            <w:r>
              <w:rPr>
                <w:rFonts w:hint="eastAsia" w:ascii="仿宋_GB2312" w:eastAsia="仿宋_GB2312"/>
                <w:sz w:val="28"/>
                <w:szCs w:val="28"/>
                <w:highlight w:val="none"/>
              </w:rPr>
              <w:t xml:space="preserve"> 怀柔区科学技术</w:t>
            </w:r>
            <w:r>
              <w:rPr>
                <w:rFonts w:hint="eastAsia" w:ascii="仿宋_GB2312" w:eastAsia="仿宋_GB2312"/>
                <w:sz w:val="28"/>
                <w:szCs w:val="28"/>
                <w:highlight w:val="none"/>
                <w:lang w:eastAsia="zh-CN"/>
              </w:rPr>
              <w:t>协</w:t>
            </w:r>
            <w:r>
              <w:rPr>
                <w:rFonts w:hint="eastAsia" w:ascii="仿宋_GB2312" w:eastAsia="仿宋_GB2312"/>
                <w:sz w:val="28"/>
                <w:szCs w:val="28"/>
                <w:highlight w:val="none"/>
              </w:rPr>
              <w:t xml:space="preserve">会办公室          </w:t>
            </w:r>
            <w:r>
              <w:rPr>
                <w:rFonts w:hint="eastAsia" w:ascii="仿宋_GB2312" w:eastAsia="仿宋_GB2312"/>
                <w:sz w:val="28"/>
                <w:szCs w:val="28"/>
                <w:highlight w:val="none"/>
                <w:lang w:val="en-US" w:eastAsia="zh-CN"/>
              </w:rPr>
              <w:t xml:space="preserve">    </w:t>
            </w:r>
            <w:r>
              <w:rPr>
                <w:rFonts w:hint="eastAsia" w:ascii="仿宋_GB2312" w:eastAsia="仿宋_GB2312"/>
                <w:sz w:val="28"/>
                <w:szCs w:val="28"/>
                <w:highlight w:val="none"/>
              </w:rPr>
              <w:t xml:space="preserve">  </w:t>
            </w:r>
            <w:r>
              <w:rPr>
                <w:rFonts w:hint="eastAsia" w:ascii="仿宋_GB2312" w:eastAsia="仿宋_GB2312"/>
                <w:sz w:val="28"/>
                <w:szCs w:val="28"/>
                <w:highlight w:val="none"/>
                <w:lang w:val="en-US" w:eastAsia="zh-CN"/>
              </w:rPr>
              <w:t xml:space="preserve"> </w:t>
            </w:r>
            <w:r>
              <w:rPr>
                <w:rFonts w:hint="eastAsia" w:ascii="仿宋_GB2312" w:eastAsia="仿宋_GB2312"/>
                <w:sz w:val="28"/>
                <w:szCs w:val="28"/>
                <w:highlight w:val="none"/>
              </w:rPr>
              <w:t xml:space="preserve"> 20</w:t>
            </w:r>
            <w:r>
              <w:rPr>
                <w:rFonts w:hint="eastAsia" w:ascii="仿宋_GB2312" w:eastAsia="仿宋_GB2312"/>
                <w:sz w:val="28"/>
                <w:szCs w:val="28"/>
                <w:highlight w:val="none"/>
                <w:lang w:val="en-US" w:eastAsia="zh-CN"/>
              </w:rPr>
              <w:t>24</w:t>
            </w:r>
            <w:r>
              <w:rPr>
                <w:rFonts w:hint="eastAsia" w:ascii="仿宋_GB2312" w:eastAsia="仿宋_GB2312"/>
                <w:sz w:val="28"/>
                <w:szCs w:val="28"/>
                <w:highlight w:val="none"/>
              </w:rPr>
              <w:t>年</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月</w:t>
            </w:r>
            <w:r>
              <w:rPr>
                <w:rFonts w:hint="eastAsia" w:ascii="仿宋_GB2312" w:eastAsia="仿宋_GB2312"/>
                <w:sz w:val="28"/>
                <w:szCs w:val="28"/>
                <w:highlight w:val="none"/>
                <w:lang w:val="en-US" w:eastAsia="zh-CN"/>
              </w:rPr>
              <w:t>13</w:t>
            </w:r>
            <w:r>
              <w:rPr>
                <w:rFonts w:hint="eastAsia" w:ascii="仿宋_GB2312" w:eastAsia="仿宋_GB2312"/>
                <w:sz w:val="28"/>
                <w:szCs w:val="28"/>
                <w:highlight w:val="none"/>
              </w:rPr>
              <w:t>日印发</w:t>
            </w:r>
          </w:p>
        </w:tc>
      </w:tr>
    </w:tbl>
    <w:p>
      <w:pPr>
        <w:pStyle w:val="2"/>
      </w:pPr>
    </w:p>
    <w:p/>
    <w:sectPr>
      <w:footerReference r:id="rId3" w:type="default"/>
      <w:pgSz w:w="11907" w:h="16840"/>
      <w:pgMar w:top="2098" w:right="1474" w:bottom="1984" w:left="1588" w:header="851" w:footer="992"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-297180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right="360"/>
                          </w:pP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- 12 -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23.4pt;height:144pt;width:144pt;mso-position-horizontal:center;mso-position-horizontal-relative:margin;mso-wrap-style:none;z-index:251659264;mso-width-relative:page;mso-height-relative:page;" filled="f" stroked="f" coordsize="21600,21600" o:gfxdata="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NpedLVAAAACAEAAA8AAAAAAAAA&#10;AQAgAAAAIgAAAGRycy9kb3ducmV2LnhtbFBLAQIUABQAAAAIAIdO4kBe0JkVFAIAABMEAAAOAAAA&#10;AAAAAAEAIAAAACQBAABkcnMvZTJvRG9jLnhtbFBLBQYAAAAABgAGAFkBAACqBQAAAAA=&#10;">
              <v:fill on="f" focussize="0,0"/>
              <v:stroke on="f" weight="0.5pt"/>
              <v:imagedata o:title=""/>
              <o:lock v:ext="edit" aspectratio="f"/>
              <v:textbox inset="0mm,0mm,0mm,0mm" style="mso-fit-shape-to-text:t;">
                <w:txbxContent>
                  <w:p>
                    <w:pPr>
                      <w:pStyle w:val="5"/>
                      <w:ind w:right="360"/>
                    </w:pP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- 12 -</w:t>
                    </w:r>
                    <w:r>
                      <w:rPr>
                        <w:rFonts w:ascii="宋体" w:hAnsi="宋体"/>
                        <w:sz w:val="28"/>
                        <w:szCs w:val="28"/>
                      </w:rPr>
                      <w:fldChar w:fldCharType="end"/>
                    </w:r>
                  </w:p>
                </w:txbxContent>
              </v:textbox>
            </v:shape>
          </w:pict>
        </mc:Fallback>
      </mc:AlternateContent>
    </w:r>
  </w:p>
  <w:p>
    <w:pPr>
      <w:pStyle w:val="5"/>
      <w:ind w:right="360"/>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巡察办">
    <w15:presenceInfo w15:providerId="None" w15:userId="巡察办"/>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5444E4"/>
    <w:rsid w:val="115444E4"/>
    <w:rsid w:val="25C60360"/>
    <w:rsid w:val="270D530F"/>
    <w:rsid w:val="298701D4"/>
    <w:rsid w:val="3A337325"/>
    <w:rsid w:val="40FD5A86"/>
    <w:rsid w:val="4A2E61B9"/>
    <w:rsid w:val="546F15E9"/>
    <w:rsid w:val="62EC00F5"/>
    <w:rsid w:val="6B2B7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link w:val="9"/>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uppressAutoHyphens/>
      <w:spacing w:line="360" w:lineRule="exact"/>
    </w:pPr>
    <w:rPr>
      <w:rFonts w:hint="eastAsia" w:ascii="宋体" w:hAnsi="宋体" w:eastAsia="Times New Roman" w:cs="Times New Roman"/>
      <w:kern w:val="1"/>
      <w:sz w:val="24"/>
      <w:szCs w:val="24"/>
    </w:rPr>
  </w:style>
  <w:style w:type="paragraph" w:styleId="3">
    <w:name w:val="Normal Indent"/>
    <w:basedOn w:val="1"/>
    <w:qFormat/>
    <w:uiPriority w:val="0"/>
    <w:pPr>
      <w:adjustRightInd w:val="0"/>
      <w:spacing w:line="560" w:lineRule="exact"/>
      <w:ind w:firstLine="624"/>
      <w:jc w:val="left"/>
      <w:textAlignment w:val="baseline"/>
    </w:pPr>
    <w:rPr>
      <w:rFonts w:ascii="Times New Roman" w:hAnsi="Times New Roman" w:eastAsia="仿宋_GB2312" w:cs="Times New Roman"/>
      <w:kern w:val="0"/>
      <w:sz w:val="32"/>
      <w:szCs w:val="20"/>
    </w:rPr>
  </w:style>
  <w:style w:type="paragraph" w:styleId="4">
    <w:name w:val="Body Text Indent"/>
    <w:basedOn w:val="1"/>
    <w:qFormat/>
    <w:uiPriority w:val="0"/>
    <w:pPr>
      <w:snapToGrid w:val="0"/>
      <w:spacing w:line="620" w:lineRule="exact"/>
      <w:ind w:firstLine="600"/>
    </w:pPr>
    <w:rPr>
      <w:rFonts w:eastAsia="仿宋_GB2312"/>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2"/>
    <w:basedOn w:val="4"/>
    <w:qFormat/>
    <w:uiPriority w:val="0"/>
    <w:pPr>
      <w:ind w:firstLine="420" w:firstLineChars="200"/>
    </w:p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customStyle="1" w:styleId="9">
    <w:name w:val=" Char Char Char1 Char Char Char Char"/>
    <w:basedOn w:val="1"/>
    <w:link w:val="8"/>
    <w:qFormat/>
    <w:uiPriority w:val="0"/>
  </w:style>
  <w:style w:type="character" w:styleId="10">
    <w:name w:val="page number"/>
    <w:basedOn w:val="8"/>
    <w:qFormat/>
    <w:uiPriority w:val="0"/>
  </w:style>
  <w:style w:type="paragraph" w:customStyle="1" w:styleId="12">
    <w:name w:val="目录 11"/>
    <w:next w:val="1"/>
    <w:qFormat/>
    <w:uiPriority w:val="0"/>
    <w:pPr>
      <w:wordWrap w:val="0"/>
      <w:jc w:val="both"/>
    </w:pPr>
    <w:rPr>
      <w:rFonts w:ascii="Calibri" w:hAnsi="Calibri" w:eastAsia="宋体" w:cs="Times New Roman"/>
      <w:sz w:val="21"/>
      <w:szCs w:val="22"/>
      <w:lang w:val="en-US" w:eastAsia="zh-CN" w:bidi="ar-SA"/>
    </w:rPr>
  </w:style>
  <w:style w:type="paragraph" w:customStyle="1" w:styleId="13">
    <w:name w:val="Body text|1"/>
    <w:basedOn w:val="1"/>
    <w:qFormat/>
    <w:uiPriority w:val="0"/>
    <w:pPr>
      <w:spacing w:line="360" w:lineRule="auto"/>
      <w:ind w:firstLine="400"/>
    </w:pPr>
    <w:rPr>
      <w:rFonts w:ascii="宋体" w:hAnsi="宋体" w:eastAsia="宋体" w:cs="宋体"/>
      <w:sz w:val="30"/>
      <w:szCs w:val="30"/>
      <w:lang w:val="zh-TW" w:eastAsia="zh-TW" w:bidi="zh-TW"/>
    </w:rPr>
  </w:style>
  <w:style w:type="paragraph" w:customStyle="1" w:styleId="14">
    <w:name w:val="TOC 11"/>
    <w:next w:val="1"/>
    <w:qFormat/>
    <w:uiPriority w:val="99"/>
    <w:pPr>
      <w:wordWrap w:val="0"/>
      <w:jc w:val="both"/>
    </w:pPr>
    <w:rPr>
      <w:rFonts w:ascii="Times New Roman" w:hAnsi="Times New Roman" w:eastAsia="宋体" w:cs="Times New Roman"/>
      <w:kern w:val="0"/>
      <w:sz w:val="21"/>
      <w:szCs w:val="22"/>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2024-06-12T08:31:00Z</dcterms:created>
  <dc:creator>hp</dc:creator>
  <cp:lastModifiedBy>巡察办</cp:lastModifiedBy>
  <cp:lastPrinted>2024-06-13T07:15:00Z</cp:lastPrinted>
  <dcterms:modified xsi:type="dcterms:W3CDTF">2024-10-24T07:25:31Z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